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3954A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5pt;width:270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8C78681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529936F9">
      <w:pPr>
        <w:spacing w:line="240" w:lineRule="atLeast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实 验 报 告</w:t>
      </w:r>
    </w:p>
    <w:p w14:paraId="20757715">
      <w:pPr>
        <w:spacing w:line="240" w:lineRule="atLeast"/>
        <w:jc w:val="center"/>
        <w:rPr>
          <w:rFonts w:eastAsia="黑体"/>
          <w:b/>
          <w:sz w:val="72"/>
          <w:szCs w:val="72"/>
        </w:rPr>
      </w:pPr>
    </w:p>
    <w:p w14:paraId="03D15556">
      <w:pPr>
        <w:jc w:val="center"/>
      </w:pPr>
    </w:p>
    <w:p w14:paraId="5276B0F5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569"/>
      </w:tblGrid>
      <w:tr w14:paraId="6AA70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2E537EA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实 验 题 目</w:t>
            </w:r>
          </w:p>
        </w:tc>
        <w:tc>
          <w:tcPr>
            <w:tcW w:w="5569" w:type="dxa"/>
            <w:tcBorders>
              <w:bottom w:val="single" w:color="auto" w:sz="4" w:space="0"/>
            </w:tcBorders>
          </w:tcPr>
          <w:p w14:paraId="61F920E6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0</w:t>
            </w:r>
            <w:r>
              <w:rPr>
                <w:rFonts w:hint="eastAsia" w:eastAsia="黑体"/>
                <w:sz w:val="32"/>
                <w:szCs w:val="32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黑体"/>
                <w:sz w:val="32"/>
                <w:szCs w:val="32"/>
              </w:rPr>
              <w:t>常用IP相关命令及Telnet登录配置</w:t>
            </w:r>
          </w:p>
        </w:tc>
      </w:tr>
      <w:tr w14:paraId="2E71F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2405" w:type="dxa"/>
          </w:tcPr>
          <w:p w14:paraId="6168EA3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课       程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12B17A3F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网络设计与集成</w:t>
            </w:r>
          </w:p>
        </w:tc>
      </w:tr>
      <w:tr w14:paraId="7A9B0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9C0A6B8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专       业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0EEAFDD0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网络工程</w:t>
            </w:r>
          </w:p>
        </w:tc>
      </w:tr>
      <w:tr w14:paraId="1CD9E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0B381E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班       级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6998A1CD">
            <w:pPr>
              <w:jc w:val="center"/>
              <w:rPr>
                <w:rFonts w:hint="default" w:eastAsia="黑体"/>
                <w:sz w:val="32"/>
                <w:szCs w:val="32"/>
                <w:lang w:val="en-US"/>
              </w:rPr>
            </w:pPr>
            <w:r>
              <w:rPr>
                <w:rFonts w:eastAsia="黑体"/>
                <w:sz w:val="32"/>
                <w:szCs w:val="32"/>
              </w:rPr>
              <w:t>网络</w:t>
            </w:r>
            <w:r>
              <w:rPr>
                <w:rFonts w:hint="default" w:eastAsia="黑体"/>
                <w:sz w:val="32"/>
                <w:szCs w:val="32"/>
                <w:lang w:val="en-US"/>
              </w:rPr>
              <w:t>2301</w:t>
            </w:r>
          </w:p>
        </w:tc>
      </w:tr>
      <w:tr w14:paraId="5187E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615BB73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姓      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75998A2C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5FA5F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A672B6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       号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625B1453">
            <w:pPr>
              <w:jc w:val="center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0FE4E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272D513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分       数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2858FB33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45D25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468F27D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 师 签 名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7E7939C3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0A672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8C6407B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批 阅 日 期</w:t>
            </w:r>
          </w:p>
        </w:tc>
        <w:tc>
          <w:tcPr>
            <w:tcW w:w="5569" w:type="dxa"/>
            <w:tcBorders>
              <w:top w:val="single" w:color="auto" w:sz="4" w:space="0"/>
              <w:bottom w:val="single" w:color="auto" w:sz="4" w:space="0"/>
            </w:tcBorders>
          </w:tcPr>
          <w:p w14:paraId="3D06FFBE">
            <w:pPr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5EFDA71E">
      <w:pPr>
        <w:jc w:val="center"/>
      </w:pPr>
    </w:p>
    <w:p w14:paraId="26DE65E5">
      <w:pPr>
        <w:jc w:val="center"/>
      </w:pPr>
    </w:p>
    <w:p w14:paraId="3D1C106C">
      <w:pPr>
        <w:jc w:val="center"/>
      </w:pPr>
    </w:p>
    <w:p w14:paraId="4716D884">
      <w:pPr>
        <w:spacing w:line="500" w:lineRule="exact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山西农业大学信息科学与工程学院</w:t>
      </w:r>
      <w:r>
        <w:rPr>
          <w:rFonts w:eastAsia="黑体"/>
          <w:sz w:val="30"/>
          <w:szCs w:val="30"/>
        </w:rPr>
        <w:br w:type="page"/>
      </w:r>
    </w:p>
    <w:p w14:paraId="07079EE0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63E80060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24AC9FC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43501B51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09058573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5356BE22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E160E91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392B3A7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7DF9482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16AB91C6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（7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6ABB2C62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48952A96">
      <w:pPr>
        <w:spacing w:line="312" w:lineRule="auto"/>
        <w:rPr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0776FB68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一、实验名称</w:t>
      </w:r>
      <w:r>
        <w:rPr>
          <w:rStyle w:val="9"/>
          <w:rFonts w:eastAsia="宋体"/>
          <w:b/>
          <w:bCs/>
        </w:rPr>
        <w:t>：</w:t>
      </w:r>
      <w:r>
        <w:rPr>
          <w:rStyle w:val="9"/>
          <w:rFonts w:hint="eastAsia"/>
          <w:b/>
          <w:bCs w:val="0"/>
        </w:rPr>
        <w:t>02 常用IP相关命令及Telnet登录配置</w:t>
      </w:r>
    </w:p>
    <w:p w14:paraId="71EB32EE">
      <w:pPr>
        <w:pStyle w:val="2"/>
        <w:numPr>
          <w:ilvl w:val="0"/>
          <w:numId w:val="3"/>
        </w:numPr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实验目的</w:t>
      </w:r>
    </w:p>
    <w:p w14:paraId="433672D3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1、熟悉路由器常用的IP相关命令；</w:t>
      </w:r>
    </w:p>
    <w:p w14:paraId="3C62D4DC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2、掌握交换机Telnet登录用户及口令配置。</w:t>
      </w:r>
    </w:p>
    <w:p w14:paraId="525993E0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三、实验环境</w:t>
      </w:r>
    </w:p>
    <w:p w14:paraId="7610F31E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软件：华为eNSP模拟器                实验地点：实验大楼104</w:t>
      </w:r>
    </w:p>
    <w:p w14:paraId="1CE73ED4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四、实验内容与要求</w:t>
      </w:r>
    </w:p>
    <w:p w14:paraId="2E264A23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（1）PC基本配置；路由器接口IP地址配置；查看路由器配置信息；使用抓包工具。</w:t>
      </w:r>
    </w:p>
    <w:p w14:paraId="2ABCF5E6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（2）命令行模式切换；配置交换机名，配置管理IP地址；配置Telnet登录用户及口令。</w:t>
      </w:r>
    </w:p>
    <w:p w14:paraId="3072B328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五、实验过程</w:t>
      </w:r>
    </w:p>
    <w:p w14:paraId="4482C514">
      <w:pPr>
        <w:spacing w:line="312" w:lineRule="auto"/>
        <w:ind w:left="480"/>
        <w:rPr>
          <w:rStyle w:val="9"/>
          <w:rFonts w:hint="eastAsia"/>
          <w:b w:val="0"/>
        </w:rPr>
      </w:pPr>
      <w:r>
        <w:rPr>
          <w:rStyle w:val="9"/>
          <w:rFonts w:hint="eastAsia"/>
          <w:b/>
          <w:bCs/>
          <w:lang w:eastAsia="zh-CN"/>
        </w:rPr>
        <w:t>（</w:t>
      </w:r>
      <w:r>
        <w:rPr>
          <w:rStyle w:val="9"/>
          <w:rFonts w:hint="eastAsia"/>
          <w:b/>
          <w:bCs/>
          <w:lang w:val="en-US" w:eastAsia="zh-CN"/>
        </w:rPr>
        <w:t>1</w:t>
      </w:r>
      <w:r>
        <w:rPr>
          <w:rStyle w:val="9"/>
          <w:rFonts w:hint="eastAsia"/>
          <w:b/>
          <w:bCs/>
          <w:lang w:eastAsia="zh-CN"/>
        </w:rPr>
        <w:t>）</w:t>
      </w:r>
      <w:r>
        <w:rPr>
          <w:rStyle w:val="9"/>
          <w:rFonts w:hint="eastAsia"/>
          <w:b w:val="0"/>
        </w:rPr>
        <w:t>PC基本配置；路由器接口IP地址配置；查看路由器配置信息；使用抓包工具。</w:t>
      </w:r>
    </w:p>
    <w:p w14:paraId="6593A128">
      <w:pPr>
        <w:spacing w:line="312" w:lineRule="auto"/>
        <w:ind w:left="480"/>
        <w:rPr>
          <w:rStyle w:val="9"/>
          <w:rFonts w:hint="eastAsia"/>
          <w:b w:val="0"/>
          <w:lang w:val="en-US" w:eastAsia="zh-CN"/>
        </w:rPr>
      </w:pPr>
      <w:r>
        <w:rPr>
          <w:rStyle w:val="9"/>
          <w:rFonts w:hint="eastAsia"/>
          <w:b w:val="0"/>
          <w:lang w:val="en-US" w:eastAsia="zh-CN"/>
        </w:rPr>
        <w:t>接口的ip地址配置如下图所示，AR1：10.0.1.1 AR2：10.0.1.2 LSW1的vlaif接口：10.0.1.3</w:t>
      </w:r>
    </w:p>
    <w:p w14:paraId="0D053861">
      <w:pPr>
        <w:spacing w:line="312" w:lineRule="auto"/>
        <w:ind w:left="480"/>
        <w:rPr>
          <w:rStyle w:val="9"/>
          <w:rFonts w:hint="default"/>
          <w:b w:val="0"/>
          <w:lang w:val="en-US" w:eastAsia="zh-CN"/>
        </w:rPr>
      </w:pPr>
      <w:r>
        <w:rPr>
          <w:rStyle w:val="9"/>
          <w:rFonts w:hint="eastAsia"/>
          <w:b w:val="0"/>
          <w:lang w:val="en-US" w:eastAsia="zh-CN"/>
        </w:rPr>
        <w:t>（2）配置交换机的虚拟接口的ip地址然后对telent登录进行设置，启动AAA认证方式配置密码，登记，然后设置其用于telent登录。设置vyt数量</w:t>
      </w:r>
    </w:p>
    <w:p w14:paraId="6CEA55BA">
      <w:pPr>
        <w:rPr>
          <w:rFonts w:hint="eastAsia" w:eastAsia="宋体"/>
          <w:lang w:eastAsia="zh-CN"/>
        </w:rPr>
      </w:pPr>
    </w:p>
    <w:p w14:paraId="3BA79628">
      <w:pPr>
        <w:rPr>
          <w:rFonts w:hint="eastAsia" w:eastAsia="宋体"/>
          <w:bCs/>
          <w:color w:val="00B050"/>
          <w:lang w:eastAsia="zh-CN"/>
        </w:rPr>
      </w:pPr>
      <w:r>
        <w:rPr>
          <w:bCs/>
          <w:color w:val="FF0000"/>
        </w:rPr>
        <w:tab/>
      </w:r>
      <w:r>
        <w:rPr>
          <w:rFonts w:hint="eastAsia" w:eastAsia="宋体"/>
          <w:bCs/>
          <w:color w:val="00B050"/>
          <w:lang w:eastAsia="zh-CN"/>
        </w:rPr>
        <w:drawing>
          <wp:inline distT="0" distB="0" distL="114300" distR="114300">
            <wp:extent cx="5236210" cy="2777490"/>
            <wp:effectExtent l="0" t="0" r="6350" b="11430"/>
            <wp:docPr id="1" name="图片 1" descr="24b2f6f6192aaa1667129c8f1bbebf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b2f6f6192aaa1667129c8f1bbebfd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4868E">
      <w:pPr>
        <w:rPr>
          <w:rFonts w:hint="eastAsia" w:eastAsia="宋体"/>
          <w:bCs/>
          <w:color w:val="00B050"/>
          <w:lang w:eastAsia="zh-CN"/>
        </w:rPr>
      </w:pPr>
    </w:p>
    <w:p w14:paraId="4E757B0F">
      <w:pPr>
        <w:rPr>
          <w:rFonts w:hint="eastAsia" w:eastAsia="宋体"/>
          <w:bCs/>
          <w:color w:val="00B050"/>
          <w:lang w:eastAsia="zh-CN"/>
        </w:rPr>
      </w:pPr>
    </w:p>
    <w:p w14:paraId="398978CE">
      <w:pPr>
        <w:rPr>
          <w:rFonts w:hint="eastAsia" w:eastAsia="宋体"/>
          <w:bCs/>
          <w:color w:val="00B050"/>
          <w:lang w:eastAsia="zh-CN"/>
        </w:rPr>
      </w:pPr>
    </w:p>
    <w:p w14:paraId="2F48CBA4">
      <w:pPr>
        <w:rPr>
          <w:rFonts w:hint="eastAsia" w:eastAsia="宋体"/>
          <w:bCs/>
          <w:color w:val="00B050"/>
          <w:lang w:eastAsia="zh-CN"/>
        </w:rPr>
      </w:pPr>
    </w:p>
    <w:p w14:paraId="1D83CAEC">
      <w:pPr>
        <w:rPr>
          <w:rFonts w:hint="eastAsia" w:eastAsia="宋体"/>
          <w:bCs/>
          <w:color w:val="00B050"/>
          <w:lang w:eastAsia="zh-CN"/>
        </w:rPr>
      </w:pPr>
    </w:p>
    <w:p w14:paraId="7BEEA354">
      <w:pPr>
        <w:rPr>
          <w:rFonts w:hint="eastAsia" w:eastAsia="宋体"/>
          <w:bCs/>
          <w:color w:val="00B050"/>
          <w:lang w:eastAsia="zh-CN"/>
        </w:rPr>
      </w:pPr>
    </w:p>
    <w:p w14:paraId="39C62AD0">
      <w:pPr>
        <w:rPr>
          <w:rFonts w:hint="eastAsia" w:eastAsia="宋体"/>
          <w:bCs/>
          <w:color w:val="00B050"/>
          <w:lang w:eastAsia="zh-CN"/>
        </w:rPr>
      </w:pPr>
    </w:p>
    <w:p w14:paraId="77043590">
      <w:pPr>
        <w:ind w:firstLine="420" w:firstLineChars="0"/>
        <w:rPr>
          <w:rFonts w:hint="default" w:eastAsia="宋体"/>
          <w:bCs/>
          <w:color w:val="auto"/>
          <w:lang w:val="en-US" w:eastAsia="zh-CN"/>
        </w:rPr>
      </w:pPr>
      <w:r>
        <w:rPr>
          <w:rFonts w:hint="eastAsia"/>
          <w:bCs/>
          <w:color w:val="auto"/>
          <w:lang w:eastAsia="zh-CN"/>
        </w:rPr>
        <w:t>（</w:t>
      </w:r>
      <w:r>
        <w:rPr>
          <w:rFonts w:hint="eastAsia"/>
          <w:bCs/>
          <w:color w:val="auto"/>
          <w:lang w:val="en-US" w:eastAsia="zh-CN"/>
        </w:rPr>
        <w:t>3</w:t>
      </w:r>
      <w:r>
        <w:rPr>
          <w:rFonts w:hint="eastAsia"/>
          <w:bCs/>
          <w:color w:val="auto"/>
          <w:lang w:eastAsia="zh-CN"/>
        </w:rPr>
        <w:t>）</w:t>
      </w:r>
      <w:r>
        <w:rPr>
          <w:rFonts w:hint="eastAsia"/>
          <w:bCs/>
          <w:color w:val="auto"/>
          <w:lang w:val="en-US" w:eastAsia="zh-CN"/>
        </w:rPr>
        <w:t>在PC端进行登录，然后打开抓包工具查看发包情况，可以看见机遇tcp的telent登录的相关数据包，在。并且可以在pc端进行操作。表明配置完成，登录成功。</w:t>
      </w:r>
    </w:p>
    <w:p w14:paraId="3B774D8C">
      <w:pPr>
        <w:rPr>
          <w:rFonts w:hint="eastAsia" w:eastAsia="宋体"/>
          <w:bCs/>
          <w:color w:val="00B050"/>
          <w:lang w:eastAsia="zh-CN"/>
        </w:rPr>
      </w:pPr>
      <w:r>
        <w:rPr>
          <w:rFonts w:hint="eastAsia" w:eastAsia="宋体"/>
          <w:bCs/>
          <w:color w:val="00B050"/>
          <w:lang w:eastAsia="zh-CN"/>
        </w:rPr>
        <w:drawing>
          <wp:inline distT="0" distB="0" distL="114300" distR="114300">
            <wp:extent cx="6113780" cy="1406525"/>
            <wp:effectExtent l="0" t="0" r="12700" b="10795"/>
            <wp:docPr id="4" name="图片 4" descr="2fc8d25980ca9828afdc30ff569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fc8d25980ca9828afdc30ff569399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6A96A">
      <w:pPr>
        <w:pStyle w:val="2"/>
        <w:spacing w:before="31"/>
        <w:rPr>
          <w:rStyle w:val="9"/>
          <w:b/>
          <w:bCs/>
        </w:rPr>
      </w:pPr>
      <w:r>
        <w:rPr>
          <w:rStyle w:val="9"/>
          <w:b/>
          <w:bCs/>
        </w:rPr>
        <w:t>六、实验小结</w:t>
      </w:r>
    </w:p>
    <w:p w14:paraId="16D5C8C8">
      <w:pPr>
        <w:spacing w:line="288" w:lineRule="auto"/>
        <w:ind w:left="420" w:leftChars="0" w:firstLine="420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通过本次实验，我了解了telent登录的配置方式，知道了如何在实际生活中使用他，同时在做实验时也遇见了一下问题，例如在ensp使用pc端登录交换机时会显示不认识命令的情况，经过查阅资料，我发现貌似是当前ensp的pc端没有具备这个命令条目，说以我使用了路由器进行登录完成一样的效果。</w:t>
      </w:r>
      <w:bookmarkStart w:id="0" w:name="_GoBack"/>
      <w:bookmarkEnd w:id="0"/>
    </w:p>
    <w:sectPr>
      <w:headerReference r:id="rId4" w:type="default"/>
      <w:footerReference r:id="rId5" w:type="default"/>
      <w:pgSz w:w="11906" w:h="16838"/>
      <w:pgMar w:top="2268" w:right="1134" w:bottom="1134" w:left="1134" w:header="567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04160">
    <w:pPr>
      <w:spacing w:line="440" w:lineRule="exact"/>
      <w:rPr>
        <w:rFonts w:eastAsia="楷体_GB2312"/>
        <w:sz w:val="26"/>
        <w:szCs w:val="26"/>
      </w:rPr>
    </w:pPr>
    <w:r>
      <w:pict>
        <v:line id="Line 6" o:spid="_x0000_s2054" o:spt="20" style="position:absolute;left:0pt;margin-left:0pt;margin-top:0.9pt;height:0pt;width:481.9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eastAsia="楷体_GB2312"/>
        <w:sz w:val="26"/>
        <w:szCs w:val="26"/>
      </w:rPr>
      <w:t>评分：              指导教师：                            第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PAGE  \* Arabic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页,共</w: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=</w:instrText>
    </w:r>
    <w:r>
      <w:rPr>
        <w:rFonts w:eastAsia="楷体_GB2312"/>
        <w:sz w:val="26"/>
        <w:szCs w:val="26"/>
      </w:rPr>
      <w:fldChar w:fldCharType="begin"/>
    </w:r>
    <w:r>
      <w:rPr>
        <w:rFonts w:eastAsia="楷体_GB2312"/>
        <w:sz w:val="26"/>
        <w:szCs w:val="26"/>
      </w:rPr>
      <w:instrText xml:space="preserve"> NUMPAGES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instrText xml:space="preserve">3</w:instrTex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instrText xml:space="preserve">-</w:instrText>
    </w:r>
    <w:r>
      <w:rPr>
        <w:rFonts w:hint="eastAsia" w:eastAsia="楷体_GB2312"/>
        <w:sz w:val="26"/>
        <w:szCs w:val="26"/>
      </w:rPr>
      <w:instrText xml:space="preserve">2</w:instrText>
    </w:r>
    <w:r>
      <w:rPr>
        <w:rFonts w:eastAsia="楷体_GB2312"/>
        <w:sz w:val="26"/>
        <w:szCs w:val="26"/>
      </w:rPr>
      <w:instrText xml:space="preserve">   \* MERGEFORMAT </w:instrText>
    </w:r>
    <w:r>
      <w:rPr>
        <w:rFonts w:eastAsia="楷体_GB2312"/>
        <w:sz w:val="26"/>
        <w:szCs w:val="26"/>
      </w:rPr>
      <w:fldChar w:fldCharType="separate"/>
    </w:r>
    <w:r>
      <w:rPr>
        <w:rFonts w:eastAsia="楷体_GB2312"/>
        <w:sz w:val="26"/>
        <w:szCs w:val="26"/>
      </w:rPr>
      <w:t>1</w:t>
    </w:r>
    <w:r>
      <w:rPr>
        <w:rFonts w:eastAsia="楷体_GB2312"/>
        <w:sz w:val="26"/>
        <w:szCs w:val="26"/>
      </w:rPr>
      <w:fldChar w:fldCharType="end"/>
    </w:r>
    <w:r>
      <w:rPr>
        <w:rFonts w:eastAsia="楷体_GB2312"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6A434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D8CFD"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3810</wp:posOffset>
          </wp:positionV>
          <wp:extent cx="971550" cy="952500"/>
          <wp:effectExtent l="0" t="0" r="0" b="0"/>
          <wp:wrapSquare wrapText="bothSides"/>
          <wp:docPr id="2" name="图片 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</w:t>
    </w:r>
  </w:p>
  <w:p w14:paraId="5BB00AB9"/>
  <w:p w14:paraId="34814052">
    <w:pPr>
      <w:ind w:firstLine="1890" w:firstLineChars="900"/>
      <w:rPr>
        <w:rFonts w:ascii="方正小标宋简体" w:eastAsia="方正小标宋简体"/>
        <w:spacing w:val="24"/>
        <w:w w:val="90"/>
        <w:sz w:val="48"/>
        <w:szCs w:val="48"/>
      </w:rPr>
    </w:pPr>
    <w:r>
      <w:t xml:space="preserve">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1795870D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9"/>
      <w:gridCol w:w="1515"/>
      <w:gridCol w:w="851"/>
      <w:gridCol w:w="1559"/>
      <w:gridCol w:w="853"/>
      <w:gridCol w:w="1416"/>
      <w:gridCol w:w="1276"/>
      <w:gridCol w:w="1381"/>
    </w:tblGrid>
    <w:tr w14:paraId="4BCF41E2"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3" w:type="pct"/>
          <w:vAlign w:val="bottom"/>
        </w:tcPr>
        <w:p w14:paraId="58382018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班级:</w:t>
          </w:r>
        </w:p>
      </w:tc>
      <w:tc>
        <w:tcPr>
          <w:tcW w:w="780" w:type="pct"/>
          <w:vAlign w:val="bottom"/>
        </w:tcPr>
        <w:p w14:paraId="04F0F001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网络2301</w:t>
          </w:r>
        </w:p>
      </w:tc>
      <w:tc>
        <w:tcPr>
          <w:tcW w:w="438" w:type="pct"/>
          <w:vAlign w:val="bottom"/>
        </w:tcPr>
        <w:p w14:paraId="3DACD505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学号:</w:t>
          </w:r>
        </w:p>
      </w:tc>
      <w:tc>
        <w:tcPr>
          <w:tcW w:w="803" w:type="pct"/>
          <w:vAlign w:val="bottom"/>
        </w:tcPr>
        <w:p w14:paraId="1BA2AFC5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20231210526</w:t>
          </w:r>
        </w:p>
      </w:tc>
      <w:tc>
        <w:tcPr>
          <w:tcW w:w="439" w:type="pct"/>
          <w:vAlign w:val="bottom"/>
        </w:tcPr>
        <w:p w14:paraId="6F7C0A3B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姓名:</w:t>
          </w:r>
        </w:p>
      </w:tc>
      <w:tc>
        <w:tcPr>
          <w:tcW w:w="729" w:type="pct"/>
          <w:vAlign w:val="bottom"/>
        </w:tcPr>
        <w:p w14:paraId="7CD84007">
          <w:pPr>
            <w:jc w:val="center"/>
            <w:rPr>
              <w:rFonts w:hint="eastAsia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杨和一</w:t>
          </w:r>
        </w:p>
      </w:tc>
      <w:tc>
        <w:tcPr>
          <w:tcW w:w="657" w:type="pct"/>
          <w:vAlign w:val="bottom"/>
        </w:tcPr>
        <w:p w14:paraId="727FAD7B">
          <w:pPr>
            <w:jc w:val="center"/>
            <w:rPr>
              <w:rFonts w:eastAsia="楷体"/>
              <w:b/>
              <w:szCs w:val="21"/>
            </w:rPr>
          </w:pPr>
          <w:r>
            <w:rPr>
              <w:rFonts w:hint="eastAsia" w:eastAsia="楷体"/>
              <w:b/>
              <w:szCs w:val="21"/>
            </w:rPr>
            <w:t>实验日期:</w:t>
          </w:r>
        </w:p>
      </w:tc>
      <w:tc>
        <w:tcPr>
          <w:tcW w:w="711" w:type="pct"/>
          <w:vAlign w:val="bottom"/>
        </w:tcPr>
        <w:p w14:paraId="65E0B2EE">
          <w:pPr>
            <w:jc w:val="center"/>
            <w:rPr>
              <w:rFonts w:hint="default" w:eastAsia="楷体"/>
              <w:b/>
              <w:szCs w:val="21"/>
              <w:lang w:val="en-US" w:eastAsia="zh-CN"/>
            </w:rPr>
          </w:pPr>
          <w:r>
            <w:rPr>
              <w:rFonts w:hint="eastAsia" w:eastAsia="楷体"/>
              <w:b/>
              <w:szCs w:val="21"/>
              <w:lang w:val="en-US" w:eastAsia="zh-CN"/>
            </w:rPr>
            <w:t>2025.10.22</w:t>
          </w:r>
        </w:p>
      </w:tc>
    </w:tr>
  </w:tbl>
  <w:p w14:paraId="4E93EBA2">
    <w:pPr>
      <w:spacing w:line="2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7A011EE"/>
    <w:multiLevelType w:val="multilevel"/>
    <w:tmpl w:val="47A011EE"/>
    <w:lvl w:ilvl="0" w:tentative="0">
      <w:start w:val="2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1NDZlNzEzNzZkZTYzZGI1NDgxMGM0NTM3ZGVhN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4DE3"/>
    <w:rsid w:val="00076E36"/>
    <w:rsid w:val="00077D38"/>
    <w:rsid w:val="00080030"/>
    <w:rsid w:val="00080D81"/>
    <w:rsid w:val="000821B2"/>
    <w:rsid w:val="00091F6B"/>
    <w:rsid w:val="000931F8"/>
    <w:rsid w:val="00093483"/>
    <w:rsid w:val="000A7F73"/>
    <w:rsid w:val="000B00B5"/>
    <w:rsid w:val="000C51FC"/>
    <w:rsid w:val="000D1CA6"/>
    <w:rsid w:val="000D3EF4"/>
    <w:rsid w:val="000E1131"/>
    <w:rsid w:val="000E6E3E"/>
    <w:rsid w:val="00105547"/>
    <w:rsid w:val="00114AF0"/>
    <w:rsid w:val="00116DE5"/>
    <w:rsid w:val="00121340"/>
    <w:rsid w:val="00141C9A"/>
    <w:rsid w:val="00147560"/>
    <w:rsid w:val="00163C76"/>
    <w:rsid w:val="00173F1A"/>
    <w:rsid w:val="001763DC"/>
    <w:rsid w:val="00187019"/>
    <w:rsid w:val="00187568"/>
    <w:rsid w:val="001B2EB9"/>
    <w:rsid w:val="001C1E5C"/>
    <w:rsid w:val="001C729B"/>
    <w:rsid w:val="002061D1"/>
    <w:rsid w:val="00211BA8"/>
    <w:rsid w:val="002139E9"/>
    <w:rsid w:val="00226FF1"/>
    <w:rsid w:val="00235024"/>
    <w:rsid w:val="00236003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5FB0"/>
    <w:rsid w:val="0029490B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61C2A"/>
    <w:rsid w:val="00474D0B"/>
    <w:rsid w:val="00480CA8"/>
    <w:rsid w:val="0048132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A788A"/>
    <w:rsid w:val="005B11F1"/>
    <w:rsid w:val="005B2DB8"/>
    <w:rsid w:val="005B49C5"/>
    <w:rsid w:val="005B4AC9"/>
    <w:rsid w:val="005E5501"/>
    <w:rsid w:val="005F3C86"/>
    <w:rsid w:val="005F53BD"/>
    <w:rsid w:val="005F708E"/>
    <w:rsid w:val="00611493"/>
    <w:rsid w:val="00615A85"/>
    <w:rsid w:val="006232F1"/>
    <w:rsid w:val="006263F4"/>
    <w:rsid w:val="00630313"/>
    <w:rsid w:val="00640CEF"/>
    <w:rsid w:val="0065321A"/>
    <w:rsid w:val="00663230"/>
    <w:rsid w:val="006638E1"/>
    <w:rsid w:val="00671293"/>
    <w:rsid w:val="0067325A"/>
    <w:rsid w:val="006952D9"/>
    <w:rsid w:val="006A0351"/>
    <w:rsid w:val="006A085A"/>
    <w:rsid w:val="006A6DDC"/>
    <w:rsid w:val="006D004C"/>
    <w:rsid w:val="006E3749"/>
    <w:rsid w:val="006E625F"/>
    <w:rsid w:val="006F1280"/>
    <w:rsid w:val="006F1582"/>
    <w:rsid w:val="006F238E"/>
    <w:rsid w:val="006F3F8C"/>
    <w:rsid w:val="006F4ED1"/>
    <w:rsid w:val="00706174"/>
    <w:rsid w:val="00713D23"/>
    <w:rsid w:val="007235A2"/>
    <w:rsid w:val="00726C7A"/>
    <w:rsid w:val="00737CC3"/>
    <w:rsid w:val="00743F07"/>
    <w:rsid w:val="00767399"/>
    <w:rsid w:val="00774ED6"/>
    <w:rsid w:val="00797F09"/>
    <w:rsid w:val="007A2414"/>
    <w:rsid w:val="007A7EFD"/>
    <w:rsid w:val="007B5B25"/>
    <w:rsid w:val="00803855"/>
    <w:rsid w:val="00813E7B"/>
    <w:rsid w:val="00815ECF"/>
    <w:rsid w:val="00820434"/>
    <w:rsid w:val="00823729"/>
    <w:rsid w:val="008273E0"/>
    <w:rsid w:val="00827A62"/>
    <w:rsid w:val="00845BB4"/>
    <w:rsid w:val="00862502"/>
    <w:rsid w:val="00867089"/>
    <w:rsid w:val="0087682C"/>
    <w:rsid w:val="00877152"/>
    <w:rsid w:val="00881E57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0317E"/>
    <w:rsid w:val="00A1052F"/>
    <w:rsid w:val="00A32A43"/>
    <w:rsid w:val="00A35880"/>
    <w:rsid w:val="00A73B80"/>
    <w:rsid w:val="00A80C61"/>
    <w:rsid w:val="00A9123B"/>
    <w:rsid w:val="00AA57B6"/>
    <w:rsid w:val="00AC20BF"/>
    <w:rsid w:val="00AC4984"/>
    <w:rsid w:val="00AE3F66"/>
    <w:rsid w:val="00AE7DB2"/>
    <w:rsid w:val="00AF25F2"/>
    <w:rsid w:val="00AF6408"/>
    <w:rsid w:val="00B03E1E"/>
    <w:rsid w:val="00B051FC"/>
    <w:rsid w:val="00B14D1C"/>
    <w:rsid w:val="00B15716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3BD2"/>
    <w:rsid w:val="00BB4C1F"/>
    <w:rsid w:val="00BB50F2"/>
    <w:rsid w:val="00BC5A45"/>
    <w:rsid w:val="00BD6975"/>
    <w:rsid w:val="00BE6CEE"/>
    <w:rsid w:val="00BE7774"/>
    <w:rsid w:val="00BF12A7"/>
    <w:rsid w:val="00BF276F"/>
    <w:rsid w:val="00C04BD6"/>
    <w:rsid w:val="00C06B6D"/>
    <w:rsid w:val="00C119E3"/>
    <w:rsid w:val="00C22A50"/>
    <w:rsid w:val="00C350A2"/>
    <w:rsid w:val="00C53AE8"/>
    <w:rsid w:val="00C747BA"/>
    <w:rsid w:val="00C8401A"/>
    <w:rsid w:val="00C843BA"/>
    <w:rsid w:val="00C94AE8"/>
    <w:rsid w:val="00CA1D35"/>
    <w:rsid w:val="00CB6B2F"/>
    <w:rsid w:val="00CC4D1F"/>
    <w:rsid w:val="00CD4F21"/>
    <w:rsid w:val="00CD63A0"/>
    <w:rsid w:val="00CD7D3A"/>
    <w:rsid w:val="00CF0D24"/>
    <w:rsid w:val="00CF4BBE"/>
    <w:rsid w:val="00CF555D"/>
    <w:rsid w:val="00D00F84"/>
    <w:rsid w:val="00D30E53"/>
    <w:rsid w:val="00D31B51"/>
    <w:rsid w:val="00D322B3"/>
    <w:rsid w:val="00D35041"/>
    <w:rsid w:val="00D446C3"/>
    <w:rsid w:val="00D45257"/>
    <w:rsid w:val="00D73C9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0B34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43DC"/>
    <w:rsid w:val="00F450E6"/>
    <w:rsid w:val="00F508C3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0FF4FFA"/>
    <w:rsid w:val="05E87BFC"/>
    <w:rsid w:val="1C082E55"/>
    <w:rsid w:val="3066793D"/>
    <w:rsid w:val="38F72A1F"/>
    <w:rsid w:val="75A34668"/>
    <w:rsid w:val="7BC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682</Words>
  <Characters>747</Characters>
  <Lines>6</Lines>
  <Paragraphs>1</Paragraphs>
  <TotalTime>14</TotalTime>
  <ScaleCrop>false</ScaleCrop>
  <LinksUpToDate>false</LinksUpToDate>
  <CharactersWithSpaces>825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2024-06-18T03:06:00Z</cp:lastPrinted>
  <dcterms:modified xsi:type="dcterms:W3CDTF">2025-10-29T02:46:46Z</dcterms:modified>
  <dc:title>山西农业大学软件学院实验报告单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667EC6EEAE7845BF8B1D9B9AD3D51E39_12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