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76E71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1026" name="图片 1" descr="说明: u=1105129732,3204465030&amp;fm=21&amp;gp=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" descr="说明: u=1105129732,3204465030&amp;fm=21&amp;gp=0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stroked="f" coordsize="21600,21600">
            <v:path/>
            <v:fill on="f" focussize="0,0"/>
            <v:stroke on="f" joinstyle="miter"/>
            <v:imagedata r:id="rId11" embosscolor="#FFFFF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0">
            <o:LockedField>false</o:LockedField>
          </o:OLEObject>
        </w:object>
      </w:r>
    </w:p>
    <w:p w14:paraId="1AE26054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28A870E5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综合实践报告</w:t>
      </w:r>
    </w:p>
    <w:p w14:paraId="1D2E5DCC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bookmarkStart w:id="15" w:name="_GoBack"/>
      <w:bookmarkEnd w:id="15"/>
    </w:p>
    <w:p w14:paraId="1AC5304F">
      <w:pPr>
        <w:jc w:val="center"/>
      </w:pPr>
    </w:p>
    <w:p w14:paraId="58D6C0BC">
      <w:pPr>
        <w:jc w:val="center"/>
      </w:pPr>
    </w:p>
    <w:p w14:paraId="650807CE"/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7A926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09420B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践 课 程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0B331E6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逻辑网络设计</w:t>
            </w:r>
          </w:p>
        </w:tc>
      </w:tr>
      <w:tr w14:paraId="32806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D39839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1AF7E8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  <w:lang w:val="en-US"/>
              </w:rPr>
              <w:t>网络工程</w:t>
            </w:r>
          </w:p>
        </w:tc>
      </w:tr>
      <w:tr w14:paraId="0DA31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CE770C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37C4CB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  <w:lang w:val="en-US"/>
              </w:rPr>
              <w:t>网络2301</w:t>
            </w:r>
          </w:p>
        </w:tc>
      </w:tr>
      <w:tr w14:paraId="126F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8271C1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2E70DA4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58D68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5430ED3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6EB0742">
            <w:pPr>
              <w:jc w:val="center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ascii="黑体" w:hAnsi="黑体" w:eastAsia="黑体"/>
                <w:sz w:val="32"/>
                <w:szCs w:val="32"/>
                <w:lang w:val="en-US"/>
              </w:rPr>
              <w:t>2023121052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6</w:t>
            </w:r>
          </w:p>
        </w:tc>
      </w:tr>
      <w:tr w14:paraId="4A94C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1ACD31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0958FC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2CC10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F556EF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B07C13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2CD30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AFCC0E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F8A53D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14D3F9F4">
      <w:pPr>
        <w:jc w:val="center"/>
      </w:pPr>
    </w:p>
    <w:p w14:paraId="263A5833">
      <w:pPr>
        <w:jc w:val="center"/>
      </w:pPr>
    </w:p>
    <w:p w14:paraId="1218368E">
      <w:pPr>
        <w:jc w:val="center"/>
      </w:pPr>
    </w:p>
    <w:p w14:paraId="047F2EEB">
      <w:pPr>
        <w:jc w:val="center"/>
      </w:pPr>
    </w:p>
    <w:p w14:paraId="468B7D71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07792CC5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5ADECF26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2F44CF2C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03C5DB9A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rFonts w:hint="eastAsia"/>
          <w:bCs/>
          <w:sz w:val="24"/>
        </w:rPr>
        <w:t>一级标题：宋体，四号，加粗，单倍行距；</w:t>
      </w:r>
    </w:p>
    <w:p w14:paraId="2BA83791">
      <w:pPr>
        <w:spacing w:line="288" w:lineRule="auto"/>
        <w:ind w:left="840"/>
        <w:rPr>
          <w:bCs/>
          <w:sz w:val="24"/>
        </w:rPr>
      </w:pPr>
      <w:r>
        <w:rPr>
          <w:rFonts w:hint="eastAsia"/>
          <w:bCs/>
          <w:sz w:val="24"/>
        </w:rPr>
        <w:t>二级标题：宋体，小四号，段前段后0</w:t>
      </w:r>
      <w:r>
        <w:rPr>
          <w:bCs/>
          <w:sz w:val="24"/>
        </w:rPr>
        <w:t>.5</w:t>
      </w:r>
      <w:r>
        <w:rPr>
          <w:rFonts w:hint="eastAsia"/>
          <w:bCs/>
          <w:sz w:val="24"/>
        </w:rPr>
        <w:t>行；</w:t>
      </w:r>
    </w:p>
    <w:p w14:paraId="351AD882">
      <w:pPr>
        <w:spacing w:line="288" w:lineRule="auto"/>
        <w:ind w:left="840"/>
        <w:rPr>
          <w:bCs/>
          <w:sz w:val="24"/>
        </w:rPr>
      </w:pPr>
      <w:r>
        <w:rPr>
          <w:rFonts w:hint="eastAsia"/>
          <w:bCs/>
          <w:sz w:val="24"/>
        </w:rPr>
        <w:t>三级标题：黑体，五号，单倍行距；</w:t>
      </w:r>
    </w:p>
    <w:p w14:paraId="39492C63">
      <w:pPr>
        <w:spacing w:line="288" w:lineRule="auto"/>
        <w:ind w:left="840"/>
        <w:rPr>
          <w:bCs/>
          <w:sz w:val="24"/>
        </w:rPr>
      </w:pPr>
      <w:r>
        <w:rPr>
          <w:rFonts w:hint="eastAsia"/>
          <w:bCs/>
          <w:sz w:val="24"/>
        </w:rPr>
        <w:t>目录：宋体，小四号，单倍行距，制表符前导符号为点符号，两端对齐</w:t>
      </w:r>
    </w:p>
    <w:p w14:paraId="071B2AC0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</w:t>
      </w:r>
      <w:r>
        <w:rPr>
          <w:rFonts w:hint="eastAsia"/>
          <w:bCs/>
          <w:sz w:val="24"/>
        </w:rPr>
        <w:t>实践</w:t>
      </w:r>
      <w:r>
        <w:rPr>
          <w:bCs/>
          <w:sz w:val="24"/>
        </w:rPr>
        <w:t>报告中所有数字及英文采用Times New Roman字体。</w:t>
      </w:r>
    </w:p>
    <w:p w14:paraId="3842EAEC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382A8CE9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6A9935A1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3E1E0207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结合以下细则及综合实践报告具体要求，酌情给分：</w:t>
      </w:r>
    </w:p>
    <w:p w14:paraId="28E9B6F7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实践报告内容完整且实现预期结果；</w:t>
      </w:r>
      <w:r>
        <w:rPr>
          <w:b/>
          <w:sz w:val="24"/>
        </w:rPr>
        <w:t>（50%）</w:t>
      </w:r>
    </w:p>
    <w:p w14:paraId="743EFF57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实践</w:t>
      </w:r>
      <w:r>
        <w:rPr>
          <w:bCs/>
          <w:sz w:val="24"/>
        </w:rPr>
        <w:t>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5</w:t>
      </w:r>
      <w:r>
        <w:rPr>
          <w:rFonts w:hint="eastAsia"/>
          <w:b/>
          <w:sz w:val="24"/>
        </w:rPr>
        <w:t>%）</w:t>
      </w:r>
    </w:p>
    <w:p w14:paraId="6CFAB1B5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实践</w:t>
      </w:r>
      <w:r>
        <w:rPr>
          <w:bCs/>
          <w:sz w:val="24"/>
        </w:rPr>
        <w:t>报告书写</w:t>
      </w:r>
      <w:r>
        <w:rPr>
          <w:rFonts w:hint="eastAsia"/>
          <w:bCs/>
          <w:sz w:val="24"/>
        </w:rPr>
        <w:t>符合格式规范</w:t>
      </w:r>
      <w:r>
        <w:rPr>
          <w:bCs/>
          <w:sz w:val="24"/>
        </w:rPr>
        <w:t>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2E1B7977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实践报告设计过程</w:t>
      </w:r>
      <w:r>
        <w:rPr>
          <w:bCs/>
          <w:sz w:val="24"/>
        </w:rPr>
        <w:t>完整</w:t>
      </w:r>
      <w:r>
        <w:rPr>
          <w:rFonts w:hint="eastAsia"/>
          <w:bCs/>
          <w:sz w:val="24"/>
        </w:rPr>
        <w:t>度</w:t>
      </w:r>
      <w:r>
        <w:rPr>
          <w:bCs/>
          <w:sz w:val="24"/>
        </w:rPr>
        <w:t>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208BAB5B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实践成果描述展示和结果分析</w:t>
      </w:r>
      <w:r>
        <w:rPr>
          <w:bCs/>
          <w:sz w:val="24"/>
        </w:rPr>
        <w:t>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15</w:t>
      </w:r>
      <w:r>
        <w:rPr>
          <w:rFonts w:hint="eastAsia"/>
          <w:b/>
          <w:sz w:val="24"/>
        </w:rPr>
        <w:t>%）</w:t>
      </w:r>
    </w:p>
    <w:p w14:paraId="1FB96353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74749411">
      <w:pPr>
        <w:spacing w:before="624" w:beforeLines="200"/>
        <w:jc w:val="center"/>
        <w:rPr>
          <w:rStyle w:val="11"/>
          <w:b w:val="0"/>
          <w:bCs w:val="0"/>
          <w:sz w:val="24"/>
        </w:rPr>
      </w:pPr>
      <w:r>
        <w:rPr>
          <w:rStyle w:val="11"/>
          <w:rFonts w:hint="eastAsia"/>
          <w:b w:val="0"/>
          <w:bCs w:val="0"/>
          <w:sz w:val="24"/>
        </w:rPr>
        <w:t xml:space="preserve">目 </w:t>
      </w:r>
      <w:r>
        <w:rPr>
          <w:rStyle w:val="11"/>
          <w:b w:val="0"/>
          <w:bCs w:val="0"/>
          <w:sz w:val="24"/>
        </w:rPr>
        <w:t xml:space="preserve"> </w:t>
      </w:r>
      <w:r>
        <w:rPr>
          <w:rStyle w:val="11"/>
          <w:rFonts w:hint="eastAsia"/>
          <w:b w:val="0"/>
          <w:bCs w:val="0"/>
          <w:sz w:val="24"/>
        </w:rPr>
        <w:t>录</w:t>
      </w:r>
    </w:p>
    <w:p w14:paraId="1FFFCF23">
      <w:pPr>
        <w:pStyle w:val="6"/>
        <w:tabs>
          <w:tab w:val="right" w:leader="dot" w:pos="9628"/>
        </w:tabs>
        <w:rPr>
          <w:rFonts w:ascii="等线" w:hAnsi="等线" w:eastAsia="等线" w:cs="宋体"/>
          <w:szCs w:val="22"/>
          <w14:ligatures w14:val="standardContextual"/>
        </w:rPr>
      </w:pPr>
      <w:r>
        <w:rPr>
          <w:rStyle w:val="11"/>
          <w:b w:val="0"/>
          <w:bCs w:val="0"/>
          <w:sz w:val="24"/>
        </w:rPr>
        <w:fldChar w:fldCharType="begin"/>
      </w:r>
      <w:r>
        <w:rPr>
          <w:rStyle w:val="11"/>
          <w:b w:val="0"/>
          <w:bCs w:val="0"/>
          <w:sz w:val="24"/>
        </w:rPr>
        <w:instrText xml:space="preserve"> </w:instrText>
      </w:r>
      <w:r>
        <w:rPr>
          <w:rStyle w:val="11"/>
          <w:rFonts w:hint="eastAsia"/>
          <w:b w:val="0"/>
          <w:bCs w:val="0"/>
          <w:sz w:val="24"/>
        </w:rPr>
        <w:instrText xml:space="preserve">TOC \o "1-3" \h \z \u</w:instrText>
      </w:r>
      <w:r>
        <w:rPr>
          <w:rStyle w:val="11"/>
          <w:b w:val="0"/>
          <w:bCs w:val="0"/>
          <w:sz w:val="24"/>
        </w:rPr>
        <w:instrText xml:space="preserve"> </w:instrText>
      </w:r>
      <w:r>
        <w:rPr>
          <w:rStyle w:val="11"/>
          <w:b w:val="0"/>
          <w:bCs w:val="0"/>
          <w:sz w:val="24"/>
        </w:rPr>
        <w:fldChar w:fldCharType="separate"/>
      </w:r>
      <w:r>
        <w:fldChar w:fldCharType="begin"/>
      </w:r>
      <w:r>
        <w:instrText xml:space="preserve"> HYPERLINK \l "_Toc138698402" </w:instrText>
      </w:r>
      <w:r>
        <w:fldChar w:fldCharType="separate"/>
      </w:r>
      <w:r>
        <w:rPr>
          <w:rStyle w:val="12"/>
          <w:rFonts w:ascii="宋体" w:hAnsi="宋体"/>
        </w:rPr>
        <w:t>1.实践任务</w:t>
      </w:r>
      <w:r>
        <w:tab/>
      </w:r>
      <w:r>
        <w:fldChar w:fldCharType="begin"/>
      </w:r>
      <w:r>
        <w:instrText xml:space="preserve"> PAGEREF _Toc138698402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03FDD32C">
      <w:pPr>
        <w:pStyle w:val="6"/>
        <w:tabs>
          <w:tab w:val="right" w:leader="dot" w:pos="9628"/>
        </w:tabs>
        <w:rPr>
          <w:rFonts w:ascii="等线" w:hAnsi="等线" w:eastAsia="等线" w:cs="宋体"/>
          <w:szCs w:val="22"/>
          <w14:ligatures w14:val="standardContextual"/>
        </w:rPr>
      </w:pPr>
      <w:r>
        <w:fldChar w:fldCharType="begin"/>
      </w:r>
      <w:r>
        <w:instrText xml:space="preserve"> HYPERLINK \l "_Toc138698403" </w:instrText>
      </w:r>
      <w:r>
        <w:fldChar w:fldCharType="separate"/>
      </w:r>
      <w:r>
        <w:rPr>
          <w:rStyle w:val="12"/>
          <w:rFonts w:ascii="宋体" w:hAnsi="宋体"/>
        </w:rPr>
        <w:t>2.实践目标</w:t>
      </w:r>
      <w:r>
        <w:tab/>
      </w:r>
      <w:r>
        <w:fldChar w:fldCharType="begin"/>
      </w:r>
      <w:r>
        <w:instrText xml:space="preserve"> PAGEREF _Toc138698403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3F3A5C2F">
      <w:pPr>
        <w:pStyle w:val="6"/>
        <w:tabs>
          <w:tab w:val="right" w:leader="dot" w:pos="9628"/>
        </w:tabs>
        <w:rPr>
          <w:rFonts w:ascii="等线" w:hAnsi="等线" w:eastAsia="等线" w:cs="宋体"/>
          <w:szCs w:val="22"/>
          <w14:ligatures w14:val="standardContextual"/>
        </w:rPr>
      </w:pPr>
      <w:r>
        <w:fldChar w:fldCharType="begin"/>
      </w:r>
      <w:r>
        <w:instrText xml:space="preserve"> HYPERLINK \l "_Toc138698404" </w:instrText>
      </w:r>
      <w:r>
        <w:fldChar w:fldCharType="separate"/>
      </w:r>
      <w:r>
        <w:rPr>
          <w:rStyle w:val="12"/>
          <w:rFonts w:ascii="宋体" w:hAnsi="宋体"/>
        </w:rPr>
        <w:t>3.实践环境</w:t>
      </w:r>
      <w:r>
        <w:tab/>
      </w:r>
      <w:r>
        <w:fldChar w:fldCharType="begin"/>
      </w:r>
      <w:r>
        <w:instrText xml:space="preserve"> PAGEREF _Toc138698404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29816C7C">
      <w:pPr>
        <w:pStyle w:val="6"/>
        <w:tabs>
          <w:tab w:val="right" w:leader="dot" w:pos="9628"/>
        </w:tabs>
        <w:rPr>
          <w:rFonts w:ascii="等线" w:hAnsi="等线" w:eastAsia="等线" w:cs="宋体"/>
          <w:szCs w:val="22"/>
          <w14:ligatures w14:val="standardContextual"/>
        </w:rPr>
      </w:pPr>
      <w:r>
        <w:fldChar w:fldCharType="begin"/>
      </w:r>
      <w:r>
        <w:instrText xml:space="preserve"> HYPERLINK \l "_Toc138698405" </w:instrText>
      </w:r>
      <w:r>
        <w:fldChar w:fldCharType="separate"/>
      </w:r>
      <w:r>
        <w:rPr>
          <w:rStyle w:val="12"/>
          <w:rFonts w:ascii="宋体" w:hAnsi="宋体"/>
        </w:rPr>
        <w:t>4.实践内容与要求</w:t>
      </w:r>
      <w:r>
        <w:tab/>
      </w:r>
      <w:r>
        <w:fldChar w:fldCharType="begin"/>
      </w:r>
      <w:r>
        <w:instrText xml:space="preserve"> PAGEREF _Toc138698405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6CF3F91B">
      <w:pPr>
        <w:pStyle w:val="7"/>
        <w:tabs>
          <w:tab w:val="right" w:leader="dot" w:pos="9628"/>
        </w:tabs>
        <w:rPr>
          <w:rFonts w:ascii="等线" w:hAnsi="等线" w:eastAsia="等线" w:cs="宋体"/>
          <w:szCs w:val="22"/>
          <w14:ligatures w14:val="standardContextual"/>
        </w:rPr>
      </w:pPr>
      <w:r>
        <w:fldChar w:fldCharType="begin"/>
      </w:r>
      <w:r>
        <w:instrText xml:space="preserve"> HYPERLINK \l "_Toc138698406" </w:instrText>
      </w:r>
      <w:r>
        <w:fldChar w:fldCharType="separate"/>
      </w:r>
      <w:r>
        <w:rPr>
          <w:rStyle w:val="12"/>
          <w:rFonts w:ascii="宋体" w:hAnsi="宋体"/>
        </w:rPr>
        <w:t>4.1</w:t>
      </w:r>
      <w:r>
        <w:tab/>
      </w:r>
      <w:r>
        <w:fldChar w:fldCharType="begin"/>
      </w:r>
      <w:r>
        <w:instrText xml:space="preserve"> PAGEREF _Toc138698406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62E49A6B">
      <w:pPr>
        <w:pStyle w:val="7"/>
        <w:tabs>
          <w:tab w:val="right" w:leader="dot" w:pos="9628"/>
        </w:tabs>
        <w:rPr>
          <w:rFonts w:ascii="等线" w:hAnsi="等线" w:eastAsia="等线" w:cs="宋体"/>
          <w:szCs w:val="22"/>
          <w14:ligatures w14:val="standardContextual"/>
        </w:rPr>
      </w:pPr>
      <w:r>
        <w:fldChar w:fldCharType="begin"/>
      </w:r>
      <w:r>
        <w:instrText xml:space="preserve"> HYPERLINK \l "_Toc138698407" </w:instrText>
      </w:r>
      <w:r>
        <w:fldChar w:fldCharType="separate"/>
      </w:r>
      <w:r>
        <w:rPr>
          <w:rStyle w:val="12"/>
          <w:rFonts w:ascii="宋体" w:hAnsi="宋体"/>
        </w:rPr>
        <w:t>4.2</w:t>
      </w:r>
      <w:r>
        <w:tab/>
      </w:r>
      <w:r>
        <w:fldChar w:fldCharType="begin"/>
      </w:r>
      <w:r>
        <w:instrText xml:space="preserve"> PAGEREF _Toc138698407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6436985">
      <w:pPr>
        <w:pStyle w:val="7"/>
        <w:tabs>
          <w:tab w:val="right" w:leader="dot" w:pos="9628"/>
        </w:tabs>
        <w:rPr>
          <w:rFonts w:ascii="等线" w:hAnsi="等线" w:eastAsia="等线" w:cs="宋体"/>
          <w:szCs w:val="22"/>
          <w14:ligatures w14:val="standardContextual"/>
        </w:rPr>
      </w:pPr>
      <w:r>
        <w:fldChar w:fldCharType="begin"/>
      </w:r>
      <w:r>
        <w:instrText xml:space="preserve"> HYPERLINK \l "_Toc138698408" </w:instrText>
      </w:r>
      <w:r>
        <w:fldChar w:fldCharType="separate"/>
      </w:r>
      <w:r>
        <w:rPr>
          <w:rStyle w:val="12"/>
          <w:rFonts w:ascii="宋体" w:hAnsi="宋体"/>
        </w:rPr>
        <w:t>4.3</w:t>
      </w:r>
      <w:r>
        <w:tab/>
      </w:r>
      <w:r>
        <w:fldChar w:fldCharType="begin"/>
      </w:r>
      <w:r>
        <w:instrText xml:space="preserve"> PAGEREF _Toc138698408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05A812F7">
      <w:pPr>
        <w:pStyle w:val="6"/>
        <w:tabs>
          <w:tab w:val="right" w:leader="dot" w:pos="9628"/>
        </w:tabs>
        <w:rPr>
          <w:rFonts w:ascii="等线" w:hAnsi="等线" w:eastAsia="等线" w:cs="宋体"/>
          <w:szCs w:val="22"/>
          <w14:ligatures w14:val="standardContextual"/>
        </w:rPr>
      </w:pPr>
      <w:r>
        <w:fldChar w:fldCharType="begin"/>
      </w:r>
      <w:r>
        <w:instrText xml:space="preserve"> HYPERLINK \l "_Toc138698409" </w:instrText>
      </w:r>
      <w:r>
        <w:fldChar w:fldCharType="separate"/>
      </w:r>
      <w:r>
        <w:rPr>
          <w:rStyle w:val="12"/>
          <w:rFonts w:ascii="宋体" w:hAnsi="宋体"/>
        </w:rPr>
        <w:t>5.实践过程</w:t>
      </w:r>
      <w:r>
        <w:tab/>
      </w:r>
      <w:r>
        <w:fldChar w:fldCharType="begin"/>
      </w:r>
      <w:r>
        <w:instrText xml:space="preserve"> PAGEREF _Toc138698409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2394419E">
      <w:pPr>
        <w:pStyle w:val="7"/>
        <w:tabs>
          <w:tab w:val="right" w:leader="dot" w:pos="9628"/>
        </w:tabs>
        <w:rPr>
          <w:rFonts w:ascii="等线" w:hAnsi="等线" w:eastAsia="等线" w:cs="宋体"/>
          <w:szCs w:val="22"/>
          <w14:ligatures w14:val="standardContextual"/>
        </w:rPr>
      </w:pPr>
      <w:r>
        <w:fldChar w:fldCharType="begin"/>
      </w:r>
      <w:r>
        <w:instrText xml:space="preserve"> HYPERLINK \l "_Toc138698410" </w:instrText>
      </w:r>
      <w:r>
        <w:fldChar w:fldCharType="separate"/>
      </w:r>
      <w:r>
        <w:rPr>
          <w:rStyle w:val="12"/>
          <w:rFonts w:ascii="宋体" w:hAnsi="宋体"/>
        </w:rPr>
        <w:t>5.1</w:t>
      </w:r>
      <w:r>
        <w:tab/>
      </w:r>
      <w:r>
        <w:fldChar w:fldCharType="begin"/>
      </w:r>
      <w:r>
        <w:instrText xml:space="preserve"> PAGEREF _Toc138698410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4C6BEEE7">
      <w:pPr>
        <w:pStyle w:val="7"/>
        <w:tabs>
          <w:tab w:val="right" w:leader="dot" w:pos="9628"/>
        </w:tabs>
        <w:rPr>
          <w:rFonts w:ascii="等线" w:hAnsi="等线" w:eastAsia="等线" w:cs="宋体"/>
          <w:szCs w:val="22"/>
          <w14:ligatures w14:val="standardContextual"/>
        </w:rPr>
      </w:pPr>
      <w:r>
        <w:fldChar w:fldCharType="begin"/>
      </w:r>
      <w:r>
        <w:instrText xml:space="preserve"> HYPERLINK \l "_Toc138698411" </w:instrText>
      </w:r>
      <w:r>
        <w:fldChar w:fldCharType="separate"/>
      </w:r>
      <w:r>
        <w:rPr>
          <w:rStyle w:val="12"/>
          <w:rFonts w:ascii="宋体" w:hAnsi="宋体"/>
        </w:rPr>
        <w:t>5.2</w:t>
      </w:r>
      <w:r>
        <w:tab/>
      </w:r>
      <w:r>
        <w:fldChar w:fldCharType="begin"/>
      </w:r>
      <w:r>
        <w:instrText xml:space="preserve"> PAGEREF _Toc138698411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4B1DAFF8">
      <w:pPr>
        <w:pStyle w:val="7"/>
        <w:tabs>
          <w:tab w:val="right" w:leader="dot" w:pos="9628"/>
        </w:tabs>
        <w:rPr>
          <w:rFonts w:ascii="等线" w:hAnsi="等线" w:eastAsia="等线" w:cs="宋体"/>
          <w:szCs w:val="22"/>
          <w14:ligatures w14:val="standardContextual"/>
        </w:rPr>
      </w:pPr>
      <w:r>
        <w:fldChar w:fldCharType="begin"/>
      </w:r>
      <w:r>
        <w:instrText xml:space="preserve"> HYPERLINK \l "_Toc138698412" </w:instrText>
      </w:r>
      <w:r>
        <w:fldChar w:fldCharType="separate"/>
      </w:r>
      <w:r>
        <w:rPr>
          <w:rStyle w:val="12"/>
          <w:rFonts w:ascii="宋体" w:hAnsi="宋体"/>
        </w:rPr>
        <w:t>5.3</w:t>
      </w:r>
      <w:r>
        <w:tab/>
      </w:r>
      <w:r>
        <w:fldChar w:fldCharType="begin"/>
      </w:r>
      <w:r>
        <w:instrText xml:space="preserve"> PAGEREF _Toc138698412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C3D5860">
      <w:pPr>
        <w:pStyle w:val="6"/>
        <w:tabs>
          <w:tab w:val="right" w:leader="dot" w:pos="9628"/>
        </w:tabs>
        <w:rPr>
          <w:rFonts w:ascii="等线" w:hAnsi="等线" w:eastAsia="等线" w:cs="宋体"/>
          <w:szCs w:val="22"/>
          <w14:ligatures w14:val="standardContextual"/>
        </w:rPr>
      </w:pPr>
      <w:r>
        <w:fldChar w:fldCharType="begin"/>
      </w:r>
      <w:r>
        <w:instrText xml:space="preserve"> HYPERLINK \l "_Toc138698413" </w:instrText>
      </w:r>
      <w:r>
        <w:fldChar w:fldCharType="separate"/>
      </w:r>
      <w:r>
        <w:rPr>
          <w:rStyle w:val="12"/>
          <w:rFonts w:ascii="宋体" w:hAnsi="宋体"/>
        </w:rPr>
        <w:t>6.结果与分析</w:t>
      </w:r>
      <w:r>
        <w:tab/>
      </w:r>
      <w:r>
        <w:fldChar w:fldCharType="begin"/>
      </w:r>
      <w:r>
        <w:instrText xml:space="preserve"> PAGEREF _Toc138698413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3E668D3C">
      <w:pPr>
        <w:jc w:val="left"/>
        <w:rPr>
          <w:sz w:val="24"/>
        </w:rPr>
        <w:sectPr>
          <w:headerReference r:id="rId4" w:type="default"/>
          <w:footerReference r:id="rId5" w:type="default"/>
          <w:pgSz w:w="11906" w:h="16838"/>
          <w:pgMar w:top="2268" w:right="1134" w:bottom="1134" w:left="1134" w:header="851" w:footer="992" w:gutter="0"/>
          <w:pgNumType w:start="1"/>
          <w:cols w:space="425" w:num="1"/>
          <w:docGrid w:type="lines" w:linePitch="312" w:charSpace="0"/>
        </w:sectPr>
      </w:pPr>
      <w:r>
        <w:rPr>
          <w:rStyle w:val="11"/>
          <w:b w:val="0"/>
          <w:bCs w:val="0"/>
          <w:sz w:val="24"/>
        </w:rPr>
        <w:fldChar w:fldCharType="end"/>
      </w:r>
    </w:p>
    <w:p w14:paraId="4C486197">
      <w:pPr>
        <w:sectPr>
          <w:headerReference r:id="rId6" w:type="default"/>
          <w:footerReference r:id="rId7" w:type="default"/>
          <w:pgSz w:w="11906" w:h="16838"/>
          <w:pgMar w:top="2268" w:right="1134" w:bottom="1134" w:left="1134" w:header="851" w:footer="992" w:gutter="0"/>
          <w:pgNumType w:start="1"/>
          <w:cols w:space="425" w:num="1"/>
          <w:docGrid w:type="lines" w:linePitch="312" w:charSpace="0"/>
        </w:sectPr>
      </w:pPr>
      <w:bookmarkStart w:id="0" w:name="_Toc138697305"/>
    </w:p>
    <w:p w14:paraId="02B1FAF6">
      <w:pPr>
        <w:pStyle w:val="2"/>
        <w:spacing w:before="31"/>
        <w:rPr>
          <w:rStyle w:val="11"/>
          <w:rFonts w:ascii="宋体" w:hAnsi="宋体" w:eastAsia="宋体"/>
          <w:b/>
          <w:bCs/>
          <w:sz w:val="28"/>
          <w:szCs w:val="28"/>
        </w:rPr>
      </w:pPr>
      <w:bookmarkStart w:id="1" w:name="_Toc138698402"/>
      <w:r>
        <w:rPr>
          <w:rStyle w:val="11"/>
          <w:rFonts w:hint="eastAsia" w:ascii="宋体" w:hAnsi="宋体" w:eastAsia="宋体"/>
          <w:b/>
          <w:bCs/>
          <w:sz w:val="28"/>
          <w:szCs w:val="28"/>
        </w:rPr>
        <w:t>1.实践任务</w:t>
      </w:r>
      <w:bookmarkEnd w:id="0"/>
      <w:bookmarkEnd w:id="1"/>
    </w:p>
    <w:p w14:paraId="27557068">
      <w:pPr>
        <w:ind w:firstLine="420" w:firstLineChars="200"/>
        <w:rPr>
          <w:rStyle w:val="11"/>
          <w:b w:val="0"/>
          <w:bCs w:val="0"/>
        </w:rPr>
      </w:pPr>
      <w:r>
        <w:rPr>
          <w:bCs/>
        </w:rPr>
        <w:t>某学院分为办公区、教学区和生活区三部分。现假设：办公区中各楼宇名及需要的信息点</w:t>
      </w:r>
      <w:r>
        <w:rPr>
          <w:rFonts w:hint="eastAsia"/>
          <w:bCs/>
        </w:rPr>
        <w:t>（终端接口）</w:t>
      </w:r>
      <w:r>
        <w:rPr>
          <w:bCs/>
        </w:rPr>
        <w:t>为：教务处</w:t>
      </w:r>
      <w:r>
        <w:rPr>
          <w:rFonts w:hint="eastAsia"/>
          <w:bCs/>
        </w:rPr>
        <w:t>1</w:t>
      </w:r>
      <w:r>
        <w:rPr>
          <w:bCs/>
        </w:rPr>
        <w:t>5个，党政办公楼</w:t>
      </w:r>
      <w:r>
        <w:rPr>
          <w:rFonts w:hint="eastAsia"/>
          <w:bCs/>
        </w:rPr>
        <w:t>2</w:t>
      </w:r>
      <w:r>
        <w:rPr>
          <w:bCs/>
        </w:rPr>
        <w:t>5个，图书馆</w:t>
      </w:r>
      <w:r>
        <w:rPr>
          <w:rFonts w:hint="eastAsia"/>
          <w:bCs/>
        </w:rPr>
        <w:t>6</w:t>
      </w:r>
      <w:r>
        <w:rPr>
          <w:bCs/>
        </w:rPr>
        <w:t>0个</w:t>
      </w:r>
      <w:r>
        <w:rPr>
          <w:rFonts w:hint="eastAsia"/>
          <w:bCs/>
        </w:rPr>
        <w:t>；</w:t>
      </w:r>
      <w:r>
        <w:rPr>
          <w:bCs/>
        </w:rPr>
        <w:t>教学区中，计算机系大楼需要240个信息点，</w:t>
      </w:r>
      <w:r>
        <w:rPr>
          <w:rFonts w:hint="eastAsia"/>
          <w:bCs/>
        </w:rPr>
        <w:t>农学系、</w:t>
      </w:r>
      <w:r>
        <w:rPr>
          <w:bCs/>
        </w:rPr>
        <w:t>动物科学系</w:t>
      </w:r>
      <w:r>
        <w:rPr>
          <w:rFonts w:hint="eastAsia"/>
          <w:bCs/>
        </w:rPr>
        <w:t>、</w:t>
      </w:r>
      <w:r>
        <w:rPr>
          <w:bCs/>
        </w:rPr>
        <w:t>林学系</w:t>
      </w:r>
      <w:r>
        <w:rPr>
          <w:rFonts w:hint="eastAsia"/>
          <w:bCs/>
        </w:rPr>
        <w:t>、</w:t>
      </w:r>
      <w:r>
        <w:rPr>
          <w:bCs/>
        </w:rPr>
        <w:t>经管系</w:t>
      </w:r>
      <w:r>
        <w:rPr>
          <w:rFonts w:hint="eastAsia"/>
          <w:bCs/>
        </w:rPr>
        <w:t>、</w:t>
      </w:r>
      <w:r>
        <w:rPr>
          <w:bCs/>
        </w:rPr>
        <w:t>食品科学与工程系各需要设置信息点的个数为100</w:t>
      </w:r>
      <w:r>
        <w:rPr>
          <w:rFonts w:hint="eastAsia"/>
          <w:bCs/>
        </w:rPr>
        <w:t>，教学楼A、B、C各需要的信息点数为120；</w:t>
      </w:r>
      <w:r>
        <w:rPr>
          <w:bCs/>
        </w:rPr>
        <w:t>生活区中</w:t>
      </w:r>
      <w:r>
        <w:rPr>
          <w:rFonts w:hint="eastAsia"/>
          <w:bCs/>
        </w:rPr>
        <w:t>，有20个宿舍楼，3个餐厅，</w:t>
      </w:r>
      <w:r>
        <w:rPr>
          <w:bCs/>
        </w:rPr>
        <w:t>每个建筑物里每个门洞设置1个信息点。假设使用预留的INTERNET地址，试根据本部校园网的应用需求和管理需求、信息点分布情况，设计出</w:t>
      </w:r>
      <w:r>
        <w:rPr>
          <w:rFonts w:hint="eastAsia"/>
          <w:bCs/>
        </w:rPr>
        <w:t>本</w:t>
      </w:r>
      <w:r>
        <w:rPr>
          <w:bCs/>
        </w:rPr>
        <w:t>学院的校园网方案。</w:t>
      </w:r>
    </w:p>
    <w:p w14:paraId="667316E7">
      <w:pPr>
        <w:pStyle w:val="2"/>
        <w:spacing w:before="31"/>
        <w:rPr>
          <w:rStyle w:val="11"/>
          <w:rFonts w:ascii="宋体" w:hAnsi="宋体" w:eastAsia="宋体"/>
          <w:b/>
          <w:bCs/>
          <w:sz w:val="28"/>
          <w:szCs w:val="28"/>
        </w:rPr>
      </w:pPr>
      <w:bookmarkStart w:id="2" w:name="_Toc138697306"/>
      <w:bookmarkStart w:id="3" w:name="_Toc138698403"/>
      <w:r>
        <w:rPr>
          <w:rStyle w:val="11"/>
          <w:rFonts w:hint="eastAsia" w:ascii="宋体" w:hAnsi="宋体" w:eastAsia="宋体"/>
          <w:b/>
          <w:bCs/>
          <w:sz w:val="28"/>
          <w:szCs w:val="28"/>
        </w:rPr>
        <w:t>2.实践目标</w:t>
      </w:r>
      <w:bookmarkEnd w:id="2"/>
      <w:bookmarkEnd w:id="3"/>
    </w:p>
    <w:p w14:paraId="5FAAB047">
      <w:pPr>
        <w:pStyle w:val="16"/>
        <w:numPr>
          <w:ilvl w:val="0"/>
          <w:numId w:val="3"/>
        </w:numPr>
        <w:spacing w:line="312" w:lineRule="auto"/>
        <w:ind w:firstLineChars="0"/>
        <w:rPr>
          <w:rStyle w:val="11"/>
          <w:b w:val="0"/>
        </w:rPr>
      </w:pPr>
      <w:r>
        <w:rPr>
          <w:rStyle w:val="11"/>
          <w:rFonts w:hint="eastAsia"/>
          <w:b w:val="0"/>
        </w:rPr>
        <w:t>理解</w:t>
      </w:r>
      <w:r>
        <w:rPr>
          <w:bCs/>
        </w:rPr>
        <w:t>逻辑网络需求分析的要素，</w:t>
      </w:r>
      <w:r>
        <w:rPr>
          <w:rFonts w:hint="eastAsia"/>
          <w:bCs/>
        </w:rPr>
        <w:t>会分析网络的应用目标，涉及到的技术指标，分析网络的流量；</w:t>
      </w:r>
      <w:r>
        <w:rPr>
          <w:rStyle w:val="11"/>
          <w:rFonts w:hint="eastAsia"/>
          <w:b w:val="0"/>
        </w:rPr>
        <w:t>；</w:t>
      </w:r>
    </w:p>
    <w:p w14:paraId="32197008">
      <w:pPr>
        <w:pStyle w:val="16"/>
        <w:numPr>
          <w:ilvl w:val="0"/>
          <w:numId w:val="3"/>
        </w:numPr>
        <w:spacing w:line="312" w:lineRule="auto"/>
        <w:ind w:firstLineChars="0"/>
        <w:rPr>
          <w:rStyle w:val="11"/>
          <w:b w:val="0"/>
        </w:rPr>
      </w:pPr>
      <w:r>
        <w:rPr>
          <w:rStyle w:val="11"/>
          <w:rFonts w:hint="eastAsia"/>
          <w:b w:val="0"/>
        </w:rPr>
        <w:t>掌握</w:t>
      </w:r>
      <w:r>
        <w:rPr>
          <w:bCs/>
        </w:rPr>
        <w:t>网络拓扑结构的设计方法</w:t>
      </w:r>
      <w:r>
        <w:rPr>
          <w:rFonts w:hint="eastAsia"/>
          <w:bCs/>
        </w:rPr>
        <w:t>，</w:t>
      </w:r>
      <w:r>
        <w:rPr>
          <w:bCs/>
        </w:rPr>
        <w:t>能够在满足用户网络的扩展性和适应性的前提下</w:t>
      </w:r>
      <w:r>
        <w:rPr>
          <w:rFonts w:hint="eastAsia"/>
          <w:bCs/>
        </w:rPr>
        <w:t>，</w:t>
      </w:r>
      <w:r>
        <w:rPr>
          <w:bCs/>
        </w:rPr>
        <w:t>构建一个合适的逻辑拓扑结构</w:t>
      </w:r>
      <w:r>
        <w:rPr>
          <w:rFonts w:hint="eastAsia"/>
          <w:bCs/>
        </w:rPr>
        <w:t>；</w:t>
      </w:r>
      <w:r>
        <w:rPr>
          <w:rStyle w:val="11"/>
          <w:rFonts w:hint="eastAsia"/>
          <w:b w:val="0"/>
        </w:rPr>
        <w:t>；</w:t>
      </w:r>
    </w:p>
    <w:p w14:paraId="5CA45289">
      <w:pPr>
        <w:pStyle w:val="16"/>
        <w:numPr>
          <w:ilvl w:val="0"/>
          <w:numId w:val="3"/>
        </w:numPr>
        <w:spacing w:line="312" w:lineRule="auto"/>
        <w:ind w:firstLineChars="0"/>
        <w:rPr>
          <w:rStyle w:val="11"/>
          <w:b w:val="0"/>
        </w:rPr>
      </w:pPr>
      <w:r>
        <w:rPr>
          <w:rStyle w:val="11"/>
          <w:rFonts w:hint="eastAsia"/>
          <w:b w:val="0"/>
        </w:rPr>
        <w:t>掌握</w:t>
      </w:r>
      <w:r>
        <w:rPr>
          <w:rFonts w:hint="eastAsia"/>
          <w:bCs/>
        </w:rPr>
        <w:t>子网划分的原则及方法，能够结合实际的应用需求对一个网络进行服务子网的划分。</w:t>
      </w:r>
      <w:r>
        <w:rPr>
          <w:rStyle w:val="11"/>
          <w:rFonts w:hint="eastAsia"/>
          <w:b w:val="0"/>
        </w:rPr>
        <w:t>；</w:t>
      </w:r>
    </w:p>
    <w:p w14:paraId="7CB716A1">
      <w:pPr>
        <w:pStyle w:val="2"/>
        <w:spacing w:before="31"/>
        <w:rPr>
          <w:rStyle w:val="11"/>
          <w:rFonts w:ascii="宋体" w:hAnsi="宋体" w:eastAsia="宋体"/>
          <w:b/>
          <w:bCs/>
          <w:sz w:val="28"/>
          <w:szCs w:val="28"/>
        </w:rPr>
      </w:pPr>
      <w:bookmarkStart w:id="4" w:name="_Toc138697307"/>
      <w:bookmarkStart w:id="5" w:name="_Toc138698404"/>
      <w:r>
        <w:rPr>
          <w:rStyle w:val="11"/>
          <w:rFonts w:hint="eastAsia" w:ascii="宋体" w:hAnsi="宋体" w:eastAsia="宋体"/>
          <w:b/>
          <w:bCs/>
          <w:sz w:val="28"/>
          <w:szCs w:val="28"/>
        </w:rPr>
        <w:t>3</w:t>
      </w:r>
      <w:r>
        <w:rPr>
          <w:rStyle w:val="11"/>
          <w:rFonts w:ascii="宋体" w:hAnsi="宋体" w:eastAsia="宋体"/>
          <w:b/>
          <w:bCs/>
          <w:sz w:val="28"/>
          <w:szCs w:val="28"/>
        </w:rPr>
        <w:t>.</w:t>
      </w:r>
      <w:r>
        <w:rPr>
          <w:rStyle w:val="11"/>
          <w:rFonts w:hint="eastAsia" w:ascii="宋体" w:hAnsi="宋体" w:eastAsia="宋体"/>
          <w:b/>
          <w:bCs/>
          <w:sz w:val="28"/>
          <w:szCs w:val="28"/>
        </w:rPr>
        <w:t>实践环境</w:t>
      </w:r>
      <w:bookmarkEnd w:id="4"/>
      <w:bookmarkEnd w:id="5"/>
    </w:p>
    <w:p w14:paraId="5899158B">
      <w:pPr>
        <w:spacing w:line="312" w:lineRule="auto"/>
        <w:ind w:left="420" w:leftChars="200"/>
        <w:rPr>
          <w:rStyle w:val="11"/>
          <w:b w:val="0"/>
        </w:rPr>
      </w:pPr>
      <w:r>
        <w:rPr>
          <w:rStyle w:val="11"/>
          <w:rFonts w:hint="eastAsia"/>
          <w:b w:val="0"/>
        </w:rPr>
        <w:t>软件：</w:t>
      </w:r>
      <w:r>
        <w:rPr>
          <w:rFonts w:hint="eastAsia"/>
          <w:bCs/>
        </w:rPr>
        <w:t>Visio、PacketTracer网络模拟器</w:t>
      </w:r>
    </w:p>
    <w:p w14:paraId="6DBEBB80">
      <w:pPr>
        <w:spacing w:line="312" w:lineRule="auto"/>
        <w:ind w:left="420" w:leftChars="200"/>
        <w:rPr>
          <w:rStyle w:val="11"/>
          <w:b w:val="0"/>
        </w:rPr>
      </w:pPr>
      <w:r>
        <w:rPr>
          <w:rStyle w:val="11"/>
          <w:rFonts w:hint="eastAsia"/>
          <w:b w:val="0"/>
        </w:rPr>
        <w:t>硬件：</w:t>
      </w:r>
      <w:r>
        <w:rPr>
          <w:rFonts w:hint="eastAsia"/>
          <w:bCs/>
        </w:rPr>
        <w:t>Win7+i5cpu+4G内存</w:t>
      </w:r>
    </w:p>
    <w:p w14:paraId="3194BC9F">
      <w:pPr>
        <w:spacing w:line="312" w:lineRule="auto"/>
        <w:ind w:left="420" w:leftChars="200"/>
        <w:rPr>
          <w:rStyle w:val="11"/>
          <w:b w:val="0"/>
        </w:rPr>
      </w:pPr>
      <w:r>
        <w:rPr>
          <w:rStyle w:val="11"/>
          <w:rFonts w:hint="eastAsia"/>
          <w:b w:val="0"/>
        </w:rPr>
        <w:t>实践地点：</w:t>
      </w:r>
      <w:r>
        <w:rPr>
          <w:rFonts w:hint="eastAsia"/>
          <w:bCs/>
        </w:rPr>
        <w:t>实验大楼10</w:t>
      </w:r>
      <w:r>
        <w:rPr>
          <w:bCs/>
        </w:rPr>
        <w:t>4</w:t>
      </w:r>
    </w:p>
    <w:p w14:paraId="12C29648">
      <w:pPr>
        <w:pStyle w:val="2"/>
        <w:spacing w:before="31"/>
        <w:rPr>
          <w:rStyle w:val="11"/>
          <w:rFonts w:ascii="宋体" w:hAnsi="宋体" w:eastAsia="宋体"/>
          <w:b/>
          <w:bCs/>
          <w:sz w:val="28"/>
          <w:szCs w:val="28"/>
        </w:rPr>
      </w:pPr>
      <w:bookmarkStart w:id="6" w:name="_Toc138697308"/>
      <w:bookmarkStart w:id="7" w:name="_Toc138698405"/>
      <w:r>
        <w:rPr>
          <w:rStyle w:val="11"/>
          <w:rFonts w:hint="eastAsia" w:ascii="宋体" w:hAnsi="宋体" w:eastAsia="宋体"/>
          <w:b/>
          <w:bCs/>
          <w:sz w:val="28"/>
          <w:szCs w:val="28"/>
        </w:rPr>
        <w:t>4.实践内容与要求</w:t>
      </w:r>
      <w:bookmarkEnd w:id="6"/>
      <w:bookmarkEnd w:id="7"/>
    </w:p>
    <w:p w14:paraId="003B1423">
      <w:pPr>
        <w:ind w:firstLine="420"/>
        <w:rPr>
          <w:bCs/>
        </w:rPr>
      </w:pPr>
      <w:r>
        <w:rPr>
          <w:rFonts w:hint="eastAsia"/>
          <w:bCs/>
        </w:rPr>
        <w:t>描述具体的实践内容和要求：</w:t>
      </w:r>
    </w:p>
    <w:p w14:paraId="675AAE20">
      <w:pPr>
        <w:pStyle w:val="3"/>
        <w:spacing w:before="156" w:beforeLines="50" w:after="156" w:afterLines="50" w:line="240" w:lineRule="auto"/>
        <w:rPr>
          <w:rFonts w:ascii="宋体" w:hAnsi="宋体" w:eastAsia="宋体"/>
          <w:b w:val="0"/>
          <w:sz w:val="24"/>
          <w:szCs w:val="24"/>
        </w:rPr>
      </w:pPr>
      <w:bookmarkStart w:id="8" w:name="_Toc175902682"/>
      <w:r>
        <w:rPr>
          <w:rFonts w:hint="eastAsia" w:ascii="宋体" w:hAnsi="宋体" w:eastAsia="宋体"/>
          <w:b w:val="0"/>
          <w:sz w:val="24"/>
          <w:szCs w:val="24"/>
        </w:rPr>
        <w:t>4</w:t>
      </w:r>
      <w:r>
        <w:rPr>
          <w:rFonts w:ascii="宋体" w:hAnsi="宋体" w:eastAsia="宋体"/>
          <w:b w:val="0"/>
          <w:sz w:val="24"/>
          <w:szCs w:val="24"/>
        </w:rPr>
        <w:t>.1</w:t>
      </w:r>
      <w:r>
        <w:rPr>
          <w:rFonts w:hint="eastAsia" w:ascii="宋体" w:hAnsi="宋体" w:eastAsia="宋体"/>
          <w:b w:val="0"/>
          <w:sz w:val="24"/>
          <w:szCs w:val="24"/>
        </w:rPr>
        <w:t xml:space="preserve"> 需求分析</w:t>
      </w:r>
      <w:bookmarkEnd w:id="8"/>
    </w:p>
    <w:p w14:paraId="0F75D86F">
      <w:pPr>
        <w:ind w:firstLine="420" w:firstLineChars="200"/>
        <w:rPr>
          <w:bCs/>
        </w:rPr>
      </w:pPr>
      <w:r>
        <w:rPr>
          <w:rFonts w:hint="eastAsia"/>
          <w:bCs/>
        </w:rPr>
        <w:t>掌握逻辑网络设计中需求分析的几个方面，能够根据用户提供的资料及相关政策，合理进行需求分析；包括功能需求、性能需求、结构需求等。</w:t>
      </w:r>
    </w:p>
    <w:p w14:paraId="3AF8546F">
      <w:pPr>
        <w:pStyle w:val="3"/>
        <w:spacing w:before="156" w:beforeLines="50" w:after="156" w:afterLines="50" w:line="240" w:lineRule="auto"/>
        <w:rPr>
          <w:rFonts w:eastAsia="宋体"/>
          <w:bCs w:val="0"/>
          <w:sz w:val="24"/>
          <w:szCs w:val="24"/>
        </w:rPr>
      </w:pPr>
      <w:bookmarkStart w:id="9" w:name="_Toc175902683"/>
      <w:r>
        <w:rPr>
          <w:rFonts w:hint="eastAsia" w:ascii="宋体" w:hAnsi="宋体" w:eastAsia="宋体"/>
          <w:b w:val="0"/>
          <w:sz w:val="24"/>
          <w:szCs w:val="24"/>
        </w:rPr>
        <w:t>4</w:t>
      </w:r>
      <w:r>
        <w:rPr>
          <w:rFonts w:ascii="宋体" w:hAnsi="宋体" w:eastAsia="宋体"/>
          <w:b w:val="0"/>
          <w:sz w:val="24"/>
          <w:szCs w:val="24"/>
        </w:rPr>
        <w:t>.2</w:t>
      </w:r>
      <w:r>
        <w:rPr>
          <w:rFonts w:hint="eastAsia" w:ascii="宋体" w:hAnsi="宋体" w:eastAsia="宋体"/>
          <w:b w:val="0"/>
          <w:sz w:val="24"/>
          <w:szCs w:val="24"/>
        </w:rPr>
        <w:t xml:space="preserve"> 拓扑结构设计</w:t>
      </w:r>
      <w:bookmarkEnd w:id="9"/>
    </w:p>
    <w:p w14:paraId="0D4C1799">
      <w:pPr>
        <w:ind w:firstLine="420" w:firstLineChars="200"/>
      </w:pPr>
      <w:r>
        <w:rPr>
          <w:rFonts w:hint="eastAsia"/>
        </w:rPr>
        <w:t>掌握网络拓扑结构的分类及设计原则，结合用户在网络性能、功能等方面的需求设计合适的拓扑结构；熟悉visio软件，并利用其熟练绘制网络拓扑结构图。</w:t>
      </w:r>
    </w:p>
    <w:p w14:paraId="7010E15D">
      <w:pPr>
        <w:pStyle w:val="3"/>
        <w:spacing w:before="156" w:beforeLines="50" w:after="156" w:afterLines="50" w:line="240" w:lineRule="auto"/>
        <w:rPr>
          <w:rFonts w:ascii="宋体" w:hAnsi="宋体" w:eastAsia="宋体"/>
          <w:b w:val="0"/>
          <w:sz w:val="24"/>
          <w:szCs w:val="24"/>
        </w:rPr>
      </w:pPr>
      <w:bookmarkStart w:id="10" w:name="_Toc175902684"/>
      <w:r>
        <w:rPr>
          <w:rFonts w:hint="eastAsia" w:ascii="宋体" w:hAnsi="宋体" w:eastAsia="宋体"/>
          <w:b w:val="0"/>
          <w:sz w:val="24"/>
          <w:szCs w:val="24"/>
        </w:rPr>
        <w:t>4</w:t>
      </w:r>
      <w:r>
        <w:rPr>
          <w:rFonts w:ascii="宋体" w:hAnsi="宋体" w:eastAsia="宋体"/>
          <w:b w:val="0"/>
          <w:sz w:val="24"/>
          <w:szCs w:val="24"/>
        </w:rPr>
        <w:t>.3</w:t>
      </w:r>
      <w:r>
        <w:rPr>
          <w:rFonts w:hint="eastAsia" w:ascii="宋体" w:hAnsi="宋体" w:eastAsia="宋体"/>
          <w:b w:val="0"/>
          <w:sz w:val="24"/>
          <w:szCs w:val="24"/>
        </w:rPr>
        <w:t xml:space="preserve"> 子网划分</w:t>
      </w:r>
      <w:bookmarkEnd w:id="10"/>
    </w:p>
    <w:p w14:paraId="5407DBDA">
      <w:pPr>
        <w:ind w:firstLine="420" w:firstLineChars="200"/>
      </w:pPr>
      <w:r>
        <w:rPr>
          <w:rFonts w:hint="eastAsia"/>
          <w:bCs/>
        </w:rPr>
        <w:t>掌握子网划分的方法和步骤；能够根据给定园区网络的具体要求，确定服务子网的个数及每个子网的主机数，通过计算确定子网划分的网段，从而实现IP地址的充分利用和网络的有效管理；结合用户需求对整个网络进行全面分析，保证网络的可靠性和安全性。</w:t>
      </w:r>
    </w:p>
    <w:p w14:paraId="74458B20">
      <w:pPr>
        <w:rPr>
          <w:bCs/>
        </w:rPr>
      </w:pPr>
    </w:p>
    <w:p w14:paraId="3C5EA80B">
      <w:pPr>
        <w:pStyle w:val="2"/>
        <w:spacing w:before="31"/>
        <w:rPr>
          <w:rFonts w:hint="eastAsia" w:ascii="宋体" w:hAnsi="宋体" w:eastAsia="宋体"/>
          <w:b w:val="0"/>
          <w:sz w:val="24"/>
          <w:szCs w:val="24"/>
          <w:lang w:val="en-US"/>
        </w:rPr>
      </w:pPr>
      <w:bookmarkStart w:id="11" w:name="_Toc138697309"/>
      <w:bookmarkStart w:id="12" w:name="_Toc138698409"/>
      <w:r>
        <w:rPr>
          <w:rStyle w:val="11"/>
          <w:rFonts w:hint="eastAsia" w:ascii="宋体" w:hAnsi="宋体" w:eastAsia="宋体"/>
          <w:b/>
          <w:bCs/>
          <w:sz w:val="28"/>
          <w:szCs w:val="28"/>
        </w:rPr>
        <w:t>5.实践过程</w:t>
      </w:r>
      <w:bookmarkEnd w:id="11"/>
      <w:bookmarkEnd w:id="12"/>
      <w:r>
        <w:rPr>
          <w:bCs/>
          <w:color w:val="FF0000"/>
        </w:rPr>
        <w:tab/>
      </w:r>
    </w:p>
    <w:p w14:paraId="1876C2A4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4"/>
          <w:szCs w:val="24"/>
          <w:lang w:val="en-US"/>
        </w:rPr>
      </w:pPr>
      <w:r>
        <w:rPr>
          <w:rFonts w:hint="eastAsia" w:ascii="宋体" w:hAnsi="宋体"/>
          <w:b w:val="0"/>
          <w:sz w:val="24"/>
          <w:szCs w:val="24"/>
          <w:lang w:val="en-US" w:eastAsia="zh-CN"/>
        </w:rPr>
        <w:t>5.1</w:t>
      </w:r>
      <w:r>
        <w:rPr>
          <w:rFonts w:hint="eastAsia" w:ascii="宋体" w:hAnsi="宋体" w:eastAsia="宋体"/>
          <w:b w:val="0"/>
          <w:sz w:val="24"/>
          <w:szCs w:val="24"/>
          <w:lang w:val="en-US"/>
        </w:rPr>
        <w:t>、功能需求</w:t>
      </w:r>
    </w:p>
    <w:p w14:paraId="6245356B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4"/>
          <w:szCs w:val="24"/>
          <w:lang w:val="en-US"/>
        </w:rPr>
      </w:pPr>
      <w:r>
        <w:rPr>
          <w:rFonts w:hint="eastAsia" w:ascii="宋体" w:hAnsi="宋体" w:eastAsia="宋体"/>
          <w:b w:val="0"/>
          <w:sz w:val="24"/>
          <w:szCs w:val="24"/>
          <w:lang w:val="en-US"/>
        </w:rPr>
        <w:t>1.基本网络连通性</w:t>
      </w:r>
    </w:p>
    <w:p w14:paraId="617FE973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实现办公区、教学区、生活区所有信息点的网络接入，保障师生员工能通过终端（电脑、手机等）访问校园网内部资源（如教务系统、图书馆资源）及外部互联网。</w:t>
      </w:r>
    </w:p>
    <w:p w14:paraId="63A1679B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支持各区域内部及区域之间的通信，例如教务处与图书馆的数据交互、各院系之间的资源共享等。</w:t>
      </w:r>
    </w:p>
    <w:p w14:paraId="50BC60FE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4"/>
          <w:szCs w:val="24"/>
          <w:lang w:val="en-US"/>
        </w:rPr>
      </w:pPr>
      <w:r>
        <w:rPr>
          <w:rFonts w:hint="eastAsia" w:ascii="宋体" w:hAnsi="宋体" w:eastAsia="宋体"/>
          <w:b w:val="0"/>
          <w:sz w:val="24"/>
          <w:szCs w:val="24"/>
          <w:lang w:val="en-US"/>
        </w:rPr>
        <w:t>2.资源共享与服务</w:t>
      </w:r>
    </w:p>
    <w:p w14:paraId="2C5FB396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满足教学资源（如课件、实验数据）、办公资源（如公文、报表）的共享需求；图书馆需支持电子资源（数据库、电子书）的访问服务。</w:t>
      </w:r>
    </w:p>
    <w:p w14:paraId="5CB675E5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教学区需保障多媒体教学、在线课程、实验设备网络接入等教学场景的网络支撑；生活区需满足学生、教职工日常上网（社交、学习、娱乐）的需求。</w:t>
      </w:r>
    </w:p>
    <w:p w14:paraId="5E7E7539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4"/>
          <w:szCs w:val="24"/>
          <w:lang w:val="en-US"/>
        </w:rPr>
      </w:pPr>
      <w:r>
        <w:rPr>
          <w:rFonts w:hint="eastAsia" w:ascii="宋体" w:hAnsi="宋体" w:eastAsia="宋体"/>
          <w:b w:val="0"/>
          <w:sz w:val="24"/>
          <w:szCs w:val="24"/>
          <w:lang w:val="en-US"/>
        </w:rPr>
        <w:t>3.网络管理需求</w:t>
      </w:r>
    </w:p>
    <w:p w14:paraId="190647C6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支持网络设备（交换机、路由器）的集中管理，便于配置、故障排查与性能监控。</w:t>
      </w:r>
    </w:p>
    <w:p w14:paraId="6716EBAF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具备用户身份认证、权限管理功能，保障校园网资源的安全访问（如不同院系、办公部门的权限隔离）。</w:t>
      </w:r>
    </w:p>
    <w:p w14:paraId="0F46A941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4"/>
          <w:szCs w:val="24"/>
          <w:lang w:val="en-US"/>
        </w:rPr>
      </w:pPr>
      <w:r>
        <w:rPr>
          <w:rFonts w:hint="eastAsia" w:ascii="宋体" w:hAnsi="宋体" w:eastAsia="宋体"/>
          <w:b w:val="0"/>
          <w:sz w:val="24"/>
          <w:szCs w:val="24"/>
          <w:lang w:val="en-US"/>
        </w:rPr>
        <w:t>二、性能需求</w:t>
      </w:r>
    </w:p>
    <w:p w14:paraId="066AA6F6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4"/>
          <w:szCs w:val="24"/>
          <w:lang w:val="en-US"/>
        </w:rPr>
      </w:pPr>
      <w:r>
        <w:rPr>
          <w:rFonts w:hint="eastAsia" w:ascii="宋体" w:hAnsi="宋体" w:eastAsia="宋体"/>
          <w:b w:val="0"/>
          <w:sz w:val="24"/>
          <w:szCs w:val="24"/>
          <w:lang w:val="en-US"/>
        </w:rPr>
        <w:t>1. 带宽需求</w:t>
      </w:r>
    </w:p>
    <w:p w14:paraId="67E5E1C8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办公区：教务处（15个信息点）、党政办公楼（25个信息点）、图书馆（60个信息点），以日常办公、信息查询为主，带宽需求相对平稳，需保障文件传输、网页浏览的流畅性。</w:t>
      </w:r>
    </w:p>
    <w:p w14:paraId="05BFFA6A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教学区：计算机系大楼（240个信息点）涉及大量实验、编程、多媒体教学，对带宽要求较高；5个院系（各100个信息点）、3栋教学楼（各120个信息点）需支撑在线课程、多媒体资源访问，需预留足够带宽应对教学高峰（如同时段网课、实验数据传输）。</w:t>
      </w:r>
    </w:p>
    <w:p w14:paraId="11675D42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生活区：20个宿舍楼（每个门洞1个信息点，假设每栋楼多个门洞，此处按建筑计为20个信息点）、3个餐厅（3个信息点），用户密度大，以休闲上网、社交娱乐为主，需保障高峰时段（如晚间）的带宽充足，避免卡顿。</w:t>
      </w:r>
    </w:p>
    <w:p w14:paraId="7BA35A93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4"/>
          <w:szCs w:val="24"/>
          <w:lang w:val="en-US"/>
        </w:rPr>
      </w:pPr>
      <w:r>
        <w:rPr>
          <w:rFonts w:hint="eastAsia" w:ascii="宋体" w:hAnsi="宋体" w:eastAsia="宋体"/>
          <w:b w:val="0"/>
          <w:sz w:val="24"/>
          <w:szCs w:val="24"/>
          <w:lang w:val="en-US"/>
        </w:rPr>
        <w:t>2. 可靠性与可用性</w:t>
      </w:r>
    </w:p>
    <w:p w14:paraId="299344A6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核心设备（核心交换机、路由器）需具备冗余设计，避免单点故障导致整个校园网瘫痪。</w:t>
      </w:r>
    </w:p>
    <w:p w14:paraId="595261FE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网络服务需具备高可用性，如DNS、DHCP服务需稳定运行，保障用户随时能接入网络并解析域名。</w:t>
      </w:r>
    </w:p>
    <w:p w14:paraId="7F88B2DA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4"/>
          <w:szCs w:val="24"/>
          <w:lang w:val="en-US"/>
        </w:rPr>
        <w:t>3</w:t>
      </w:r>
      <w:r>
        <w:rPr>
          <w:rFonts w:hint="eastAsia" w:ascii="宋体" w:hAnsi="宋体" w:eastAsia="宋体"/>
          <w:b w:val="0"/>
          <w:sz w:val="21"/>
          <w:szCs w:val="21"/>
          <w:lang w:val="en-US"/>
        </w:rPr>
        <w:t>.安全性</w:t>
      </w:r>
    </w:p>
    <w:p w14:paraId="7CC24BE4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需具备防火墙、入侵检测等安全设备，防范外部网络攻击与内部网络违规行为。</w:t>
      </w:r>
    </w:p>
    <w:p w14:paraId="4697C0B5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支持数据加密（如无线局域网的WPA2/3加密），保障用户数据传输安全。</w:t>
      </w:r>
    </w:p>
    <w:p w14:paraId="4072DDA8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4"/>
          <w:szCs w:val="24"/>
          <w:lang w:val="en-US"/>
        </w:rPr>
      </w:pPr>
      <w:r>
        <w:rPr>
          <w:rFonts w:hint="eastAsia" w:ascii="宋体" w:hAnsi="宋体" w:eastAsia="宋体"/>
          <w:b w:val="0"/>
          <w:sz w:val="24"/>
          <w:szCs w:val="24"/>
          <w:lang w:val="en-US"/>
        </w:rPr>
        <w:t>三、结构需求</w:t>
      </w:r>
    </w:p>
    <w:p w14:paraId="1B350D3A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1. 网络规模与拓扑层级</w:t>
      </w:r>
    </w:p>
    <w:p w14:paraId="3F30FAC0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仍采用三层拓扑结构（核心层、汇聚层、接入层），基于华为设备实现：</w:t>
      </w:r>
    </w:p>
    <w:p w14:paraId="0B01BF94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核心层：部署华为CloudEngine 16800系列核心交换机，支持超大带宽、冗余架构（如双机热备），保障全网高速转发与可靠性。</w:t>
      </w:r>
    </w:p>
    <w:p w14:paraId="3E868399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汇聚层：部署华为CloudEngine 8800系列交换机，具备强大的三层转发能力与业务扩展能力，实现区域流量汇聚与策略控制。</w:t>
      </w:r>
    </w:p>
    <w:p w14:paraId="07390301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接入层：部署华为S5735系列交换机，支持高端口密度与POE供电（用于无线AP供电），满足终端接入需求；无线接入采用华为AirEngine系列无线AP，覆盖教学区、生活区的无线场景。</w:t>
      </w:r>
    </w:p>
    <w:p w14:paraId="79778EDF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2.区域划分与子网规划</w:t>
      </w:r>
    </w:p>
    <w:p w14:paraId="5610AAE4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按办公区、教学区、生活区划分不同的逻辑区域，便于管理与故障隔离。</w:t>
      </w:r>
    </w:p>
    <w:p w14:paraId="75500E59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结合各区域信息点数量（办公区：15+25+60=100；教学区：240+5×100+3×120=240+500+360=1100；生活区：20+3=23），进行子网划分，确保每个子网的IP地址资源充足且不浪费。</w:t>
      </w:r>
    </w:p>
    <w:p w14:paraId="279ABACE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3. 设备选型需求</w:t>
      </w:r>
    </w:p>
    <w:p w14:paraId="031CF9EC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核心层：华为CloudEngine 16800系列（如CE16804），支持模块化扩展，具备T级带宽转发能力，满足校园网核心层的高性能、高可靠性要求。</w:t>
      </w:r>
    </w:p>
    <w:p w14:paraId="5E2483C2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汇聚层：华为CloudEngine 8860系列，支持灵活的VLAN划分、路由策略，可实现区域间的高效数据交互。</w:t>
      </w:r>
    </w:p>
    <w:p w14:paraId="06F0E4EA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接入层：华为S5735-L系列交换机（按需选择端口数量，如S5735-L48T4S-A），支持POE+供电，为无线AP、IP电话等设备提供电力与网络接入；无线AP选用华为AirEngine 5760系列，支持Wi-Fi 6，保障高密场景下的无线体验。</w:t>
      </w:r>
    </w:p>
    <w:p w14:paraId="16E5548A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 w:eastAsia="宋体"/>
          <w:b w:val="0"/>
          <w:sz w:val="21"/>
          <w:szCs w:val="21"/>
          <w:lang w:val="en-US"/>
        </w:rPr>
      </w:pPr>
      <w:r>
        <w:rPr>
          <w:rFonts w:hint="eastAsia" w:ascii="宋体" w:hAnsi="宋体" w:eastAsia="宋体"/>
          <w:b w:val="0"/>
          <w:sz w:val="21"/>
          <w:szCs w:val="21"/>
          <w:lang w:val="en-US"/>
        </w:rPr>
        <w:t>安全设备：部署华为USG6000E系列防火墙，实现内外网安全隔离、入侵防御与访问控制；可选配华为NIP系列入侵检测设备，增强网络安全态势感知。</w:t>
      </w:r>
    </w:p>
    <w:p w14:paraId="1F962E30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/>
          <w:b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sz w:val="24"/>
          <w:szCs w:val="24"/>
          <w:lang w:val="en-US" w:eastAsia="zh-CN"/>
        </w:rPr>
        <w:t>5.2 拓扑结构设计</w:t>
      </w:r>
    </w:p>
    <w:p w14:paraId="5D7E33FC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/>
          <w:b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sz w:val="24"/>
          <w:szCs w:val="24"/>
          <w:lang w:val="en-US" w:eastAsia="zh-CN"/>
        </w:rPr>
        <w:drawing>
          <wp:inline distT="0" distB="0" distL="114300" distR="114300">
            <wp:extent cx="6117590" cy="3326765"/>
            <wp:effectExtent l="0" t="0" r="8890" b="10795"/>
            <wp:docPr id="1" name="图片 1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捕获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32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68073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在华为 eNSP 中实现该校园网拓扑设计，：</w:t>
      </w:r>
    </w:p>
    <w:p w14:paraId="284E9FF2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sz w:val="21"/>
          <w:szCs w:val="21"/>
          <w:lang w:val="en-US" w:eastAsia="zh-CN"/>
        </w:rPr>
        <w:t>1.</w:t>
      </w:r>
      <w:r>
        <w:rPr>
          <w:rFonts w:hint="default" w:ascii="宋体" w:hAnsi="宋体"/>
          <w:b w:val="0"/>
          <w:sz w:val="21"/>
          <w:szCs w:val="21"/>
          <w:lang w:val="en-US" w:eastAsia="zh-CN"/>
        </w:rPr>
        <w:t>拓扑组件规划</w:t>
      </w:r>
    </w:p>
    <w:p w14:paraId="218F02A1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 xml:space="preserve">设备类型 华为设备型号（eNSP中对应型号） 数量 作用 </w:t>
      </w:r>
    </w:p>
    <w:p w14:paraId="688989CE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 xml:space="preserve">核心层交换机 CloudEngine 16800（用CE6800模拟） 2台 核心转发，双机冗余 </w:t>
      </w:r>
    </w:p>
    <w:p w14:paraId="3E8F174C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 xml:space="preserve">汇聚层交换机 CloudEngine 8800（用CE12800模拟） 3台 分别对应办公区、教学区、生活区的流量汇聚 </w:t>
      </w:r>
    </w:p>
    <w:p w14:paraId="5AD0749B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 xml:space="preserve">接入层交换机 S5730S（S5700系列） 若干 终端接入，按区域信息点数量部署 </w:t>
      </w:r>
    </w:p>
    <w:p w14:paraId="54E9721D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 xml:space="preserve">无线AP 用“WLAN AP”模块模拟 若干 生活区无线覆盖 </w:t>
      </w:r>
    </w:p>
    <w:p w14:paraId="2D3FD00D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 xml:space="preserve">防火墙 USG6000V 1台 连接外网，实现安全隔离与NAT </w:t>
      </w:r>
    </w:p>
    <w:p w14:paraId="3E89A849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 xml:space="preserve">终端设备 PC、Server 若干 模拟用户终端、服务器（如教务系统、图书馆资源服务器） </w:t>
      </w:r>
    </w:p>
    <w:p w14:paraId="4FBB1764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sz w:val="21"/>
          <w:szCs w:val="21"/>
          <w:lang w:val="en-US" w:eastAsia="zh-CN"/>
        </w:rPr>
        <w:t>2.</w:t>
      </w:r>
      <w:r>
        <w:rPr>
          <w:rFonts w:hint="default" w:ascii="宋体" w:hAnsi="宋体"/>
          <w:b w:val="0"/>
          <w:sz w:val="21"/>
          <w:szCs w:val="21"/>
          <w:lang w:val="en-US" w:eastAsia="zh-CN"/>
        </w:rPr>
        <w:t>eNSP拓扑搭建步骤</w:t>
      </w:r>
    </w:p>
    <w:p w14:paraId="47BC113F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1. 核心层搭建</w:t>
      </w:r>
    </w:p>
    <w:p w14:paraId="1BB03071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 xml:space="preserve"> 拖入2台CE6800交换机（命名为 Core1 、 Core2 ），通过万兆以太网链路（接口选 10GE ）互联，配置 VRRP 实现双机热备。</w:t>
      </w:r>
    </w:p>
    <w:p w14:paraId="6A335F0A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每台核心交换机分别通过万兆链路连接办公区、教学区、生活区的汇聚交换机（共3条万兆链路/核心）。</w:t>
      </w:r>
    </w:p>
    <w:p w14:paraId="00E4BADF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2. 汇聚层搭建</w:t>
      </w:r>
    </w:p>
    <w:p w14:paraId="5BA386D4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拖入3台CE12800交换机，分别命名为 Agg_Office （办公区）、 Agg_Teach （教学区）、 Agg_Life （生活区）。</w:t>
      </w:r>
    </w:p>
    <w:p w14:paraId="65863696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每台汇聚交换机通过两条万兆链路（双归）分别连接 Core1 和 Core2 ，保障冗余。</w:t>
      </w:r>
    </w:p>
    <w:p w14:paraId="12CE7E68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3. 接入层搭建（分区域）</w:t>
      </w:r>
    </w:p>
    <w:p w14:paraId="7893630A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（1）办公区接入</w:t>
      </w:r>
    </w:p>
    <w:p w14:paraId="2ADE3240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拖入3台S5700交换机，分别对应教务处、党政办公楼、图书馆，命名为 Acc_Office1 、 Acc_Office2 、 Acc_Office3 。</w:t>
      </w:r>
    </w:p>
    <w:p w14:paraId="2A9D80D8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每个接入交换机通过千兆链路连接 Agg_Office ，并在接入层交换机上创建VLAN（如教务处VLAN10、党政办公楼VLAN20、图书馆VLAN30），将端口加入对应VLAN。</w:t>
      </w:r>
    </w:p>
    <w:p w14:paraId="05DA5DFE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（2）教学区接入</w:t>
      </w:r>
    </w:p>
    <w:p w14:paraId="3180E67E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拖入 5+3+1=9 台S5700交换机（5个院系各1台、3栋教学楼各1台、计算机系大楼2台，因240个信息点需多台设备），命名为 Acc_Teach_Dept1-5 、 Acc_Teach_BuildA-C 、 Acc_Teach_Comp1-2 。</w:t>
      </w:r>
    </w:p>
    <w:p w14:paraId="78BA6CA4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计算机系的2台交换机通过链路聚合（Eth-Trunk）互联后，再通过千兆链路连接 Agg_Teach ；其余接入交换机直接通过千兆链路连接 Agg_Teach 。</w:t>
      </w:r>
    </w:p>
    <w:p w14:paraId="36763DB2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为各院系、教学楼划分独立VLAN（如农学系VLAN100、计算机系VLAN200等）。</w:t>
      </w:r>
    </w:p>
    <w:p w14:paraId="7C05FD52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（3）生活区接入</w:t>
      </w:r>
    </w:p>
    <w:p w14:paraId="25B7CEE0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拖入23台S5700交换机（20个宿舍楼+3个餐厅，每栋1台），命名为 Acc_Life_Dorm1-20 、 Acc_Life_Canteen1-3 。</w:t>
      </w:r>
    </w:p>
    <w:p w14:paraId="1DA57876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每台接入交换机通过千兆链路连接 Agg_Life ，并部署WLAN AP模块（拖入“WLAN AP”设备，通过POE交换机供电，此处用S5700模拟POE功能），实现无线接入。</w:t>
      </w:r>
    </w:p>
    <w:p w14:paraId="39253D41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为宿舍、餐厅划分VLAN（如宿舍区VLAN300、餐厅VLAN400）。</w:t>
      </w:r>
    </w:p>
    <w:p w14:paraId="03236541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4. 安全与外网接入</w:t>
      </w:r>
    </w:p>
    <w:p w14:paraId="7A4ECAF1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拖入USG6000V防火墙，命名为 Firewall ，通过千兆链路连接 Core1 （或 Core2 ），配置NAT实现内网访问外网，同时配置防火墙策略过滤非法流量。</w:t>
      </w:r>
    </w:p>
    <w:p w14:paraId="7DF3B92A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拖入外网模拟设备（如 Cloud 模块），连接防火墙的外网口，模拟互联网环境。</w:t>
      </w:r>
    </w:p>
    <w:p w14:paraId="27E92EDC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5. 终端与服务器接入</w:t>
      </w:r>
    </w:p>
    <w:p w14:paraId="508E8B79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在各接入层交换机下拖入PC（数量匹配信息点，如教务处拖15台PC），将PC端口加入对应VLAN。</w:t>
      </w:r>
    </w:p>
    <w:p w14:paraId="3CBD12BE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拖入Server（如教务系统服务器、图书馆资源服务器），连接办公区/教学区的接入交换机，配置固定IP并加入业务VLAN。</w:t>
      </w:r>
    </w:p>
    <w:p w14:paraId="6C0E8B9B">
      <w:pPr>
        <w:numPr>
          <w:ilvl w:val="0"/>
          <w:numId w:val="0"/>
        </w:numPr>
        <w:spacing w:before="156" w:beforeLines="50" w:after="156" w:afterLines="50" w:line="240" w:lineRule="auto"/>
        <w:rPr>
          <w:rFonts w:hint="eastAsia" w:ascii="宋体" w:hAnsi="宋体"/>
          <w:b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sz w:val="24"/>
          <w:szCs w:val="24"/>
          <w:lang w:val="en-US" w:eastAsia="zh-CN"/>
        </w:rPr>
        <w:t>5.3 子网划分</w:t>
      </w:r>
    </w:p>
    <w:p w14:paraId="008323AD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sz w:val="21"/>
          <w:szCs w:val="21"/>
          <w:lang w:val="en-US" w:eastAsia="zh-CN"/>
        </w:rPr>
        <w:t>1</w:t>
      </w:r>
      <w:r>
        <w:rPr>
          <w:rFonts w:hint="default" w:ascii="宋体" w:hAnsi="宋体"/>
          <w:b w:val="0"/>
          <w:sz w:val="21"/>
          <w:szCs w:val="21"/>
          <w:lang w:val="en-US" w:eastAsia="zh-CN"/>
        </w:rPr>
        <w:t>、确定总IP地址池</w:t>
      </w:r>
      <w:r>
        <w:rPr>
          <w:rFonts w:hint="eastAsia" w:ascii="宋体" w:hAnsi="宋体"/>
          <w:b w:val="0"/>
          <w:sz w:val="21"/>
          <w:szCs w:val="21"/>
          <w:lang w:val="en-US" w:eastAsia="zh-CN"/>
        </w:rPr>
        <w:t>为</w:t>
      </w:r>
      <w:r>
        <w:rPr>
          <w:rFonts w:hint="default" w:ascii="宋体" w:hAnsi="宋体"/>
          <w:b w:val="0"/>
          <w:sz w:val="21"/>
          <w:szCs w:val="21"/>
          <w:lang w:val="en-US" w:eastAsia="zh-CN"/>
        </w:rPr>
        <w:t>192.168.0.0/24 首先明确各区域的信息点数量：</w:t>
      </w:r>
    </w:p>
    <w:p w14:paraId="3AC81886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教学区：教学楼A/B/C（各120）、计算机系（240）、5个院系（各100）→ 总计  3×120 + 240 + 5×100 = 1100  个信息点。</w:t>
      </w:r>
    </w:p>
    <w:p w14:paraId="78E4CA06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办公区：教务处（15）、党政办公楼（25）、图书馆（60）→ 总计  15+25+60 = 100  个信息点。</w:t>
      </w:r>
    </w:p>
    <w:p w14:paraId="6E89D539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生活区：20个宿舍楼+3个餐厅（共23个信息点）→ 23个信息点。</w:t>
      </w:r>
    </w:p>
    <w:p w14:paraId="667409B7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sz w:val="21"/>
          <w:szCs w:val="21"/>
          <w:lang w:val="en-US" w:eastAsia="zh-CN"/>
        </w:rPr>
        <w:t>2</w:t>
      </w:r>
      <w:r>
        <w:rPr>
          <w:rFonts w:hint="default" w:ascii="宋体" w:hAnsi="宋体"/>
          <w:b w:val="0"/>
          <w:sz w:val="21"/>
          <w:szCs w:val="21"/>
          <w:lang w:val="en-US" w:eastAsia="zh-CN"/>
        </w:rPr>
        <w:t>、按区域划分主子网</w:t>
      </w:r>
    </w:p>
    <w:p w14:paraId="45F4DA18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 xml:space="preserve">采用VLSM技术，为每个区域分配不同的子网 </w:t>
      </w:r>
    </w:p>
    <w:p w14:paraId="3F50648D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 xml:space="preserve">区域 信息点数量 所需IP数量（需满足  ，  为主机位） 子网掩码 子网网络地址 可用IP范围 网关IP </w:t>
      </w:r>
    </w:p>
    <w:p w14:paraId="0610767D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 xml:space="preserve">教学区 1100  ，需11位主机位  255.255.248.0 （/21）  192.168.0.0/21      192.168.0.1  </w:t>
      </w:r>
    </w:p>
    <w:p w14:paraId="386F480D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 xml:space="preserve">办公区 100  ，需7位主机位  255.255.255.128 （/25）  192.168.8.0/25      192.168.8.1  </w:t>
      </w:r>
    </w:p>
    <w:p w14:paraId="491B6B60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vertAlign w:val="baseline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 xml:space="preserve">生活区 23  ，需5位主机位  255.255.255.224 （/27）  192.168.8.128/27   58   192.168.8.129 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04"/>
        <w:gridCol w:w="884"/>
        <w:gridCol w:w="1026"/>
        <w:gridCol w:w="2195"/>
        <w:gridCol w:w="3936"/>
      </w:tblGrid>
      <w:tr w14:paraId="74F3E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16" w:hRule="atLeast"/>
        </w:trPr>
        <w:tc>
          <w:tcPr>
            <w:tcW w:w="904" w:type="dxa"/>
          </w:tcPr>
          <w:p w14:paraId="1BC58C13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区域</w:t>
            </w:r>
          </w:p>
        </w:tc>
        <w:tc>
          <w:tcPr>
            <w:tcW w:w="884" w:type="dxa"/>
          </w:tcPr>
          <w:p w14:paraId="054050B3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信息点数量</w:t>
            </w:r>
          </w:p>
        </w:tc>
        <w:tc>
          <w:tcPr>
            <w:tcW w:w="1026" w:type="dxa"/>
          </w:tcPr>
          <w:p w14:paraId="6FCA0A9B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主机位</w:t>
            </w:r>
          </w:p>
        </w:tc>
        <w:tc>
          <w:tcPr>
            <w:tcW w:w="2195" w:type="dxa"/>
          </w:tcPr>
          <w:p w14:paraId="1C41596B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子网网络地址</w:t>
            </w:r>
          </w:p>
        </w:tc>
        <w:tc>
          <w:tcPr>
            <w:tcW w:w="3936" w:type="dxa"/>
          </w:tcPr>
          <w:p w14:paraId="64CA141B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可用IP范围</w:t>
            </w:r>
          </w:p>
        </w:tc>
      </w:tr>
      <w:tr w14:paraId="68864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04" w:type="dxa"/>
          </w:tcPr>
          <w:p w14:paraId="3C0FE986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教学区</w:t>
            </w:r>
          </w:p>
        </w:tc>
        <w:tc>
          <w:tcPr>
            <w:tcW w:w="884" w:type="dxa"/>
          </w:tcPr>
          <w:p w14:paraId="1C1C4DA6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  <w:t>1100</w:t>
            </w:r>
          </w:p>
        </w:tc>
        <w:tc>
          <w:tcPr>
            <w:tcW w:w="1026" w:type="dxa"/>
          </w:tcPr>
          <w:p w14:paraId="6395199D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2195" w:type="dxa"/>
          </w:tcPr>
          <w:p w14:paraId="35920FF2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192.168.0.0/21</w:t>
            </w:r>
          </w:p>
        </w:tc>
        <w:tc>
          <w:tcPr>
            <w:tcW w:w="3936" w:type="dxa"/>
          </w:tcPr>
          <w:p w14:paraId="037E8797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192.168.0.1 ~ 192.168.7.254</w:t>
            </w:r>
          </w:p>
        </w:tc>
      </w:tr>
      <w:tr w14:paraId="02A7C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04" w:type="dxa"/>
          </w:tcPr>
          <w:p w14:paraId="3CD7ADD9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办公区</w:t>
            </w:r>
          </w:p>
        </w:tc>
        <w:tc>
          <w:tcPr>
            <w:tcW w:w="884" w:type="dxa"/>
          </w:tcPr>
          <w:p w14:paraId="78767289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  <w:t>100</w:t>
            </w:r>
          </w:p>
        </w:tc>
        <w:tc>
          <w:tcPr>
            <w:tcW w:w="1026" w:type="dxa"/>
          </w:tcPr>
          <w:p w14:paraId="553CC4CC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2195" w:type="dxa"/>
          </w:tcPr>
          <w:p w14:paraId="4BD93ACC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192.168.8.0/25</w:t>
            </w:r>
          </w:p>
        </w:tc>
        <w:tc>
          <w:tcPr>
            <w:tcW w:w="3936" w:type="dxa"/>
          </w:tcPr>
          <w:p w14:paraId="1EF8D07C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192.168.8.1 ~ 192.168.8.126</w:t>
            </w:r>
          </w:p>
        </w:tc>
      </w:tr>
      <w:tr w14:paraId="7ABFA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04" w:type="dxa"/>
          </w:tcPr>
          <w:p w14:paraId="6361A6F9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生活区</w:t>
            </w:r>
          </w:p>
        </w:tc>
        <w:tc>
          <w:tcPr>
            <w:tcW w:w="884" w:type="dxa"/>
          </w:tcPr>
          <w:p w14:paraId="1C6A878F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1026" w:type="dxa"/>
          </w:tcPr>
          <w:p w14:paraId="0EC5D76F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2195" w:type="dxa"/>
          </w:tcPr>
          <w:p w14:paraId="2A8AFF33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192.168.8.128/27</w:t>
            </w:r>
          </w:p>
        </w:tc>
        <w:tc>
          <w:tcPr>
            <w:tcW w:w="3936" w:type="dxa"/>
          </w:tcPr>
          <w:p w14:paraId="602029FC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192.168.8.129 ~ 192.168.8.1</w:t>
            </w:r>
          </w:p>
        </w:tc>
      </w:tr>
      <w:tr w14:paraId="43C16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04" w:type="dxa"/>
          </w:tcPr>
          <w:p w14:paraId="14F8B30D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服务</w:t>
            </w:r>
            <w:r>
              <w:rPr>
                <w:rFonts w:hint="eastAsia" w:ascii="宋体" w:hAnsi="宋体"/>
                <w:b w:val="0"/>
                <w:sz w:val="21"/>
                <w:szCs w:val="21"/>
                <w:lang w:val="en-US" w:eastAsia="zh-CN"/>
              </w:rPr>
              <w:t>器</w:t>
            </w:r>
          </w:p>
        </w:tc>
        <w:tc>
          <w:tcPr>
            <w:tcW w:w="884" w:type="dxa"/>
          </w:tcPr>
          <w:p w14:paraId="648FE4E5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026" w:type="dxa"/>
          </w:tcPr>
          <w:p w14:paraId="3517CA37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195" w:type="dxa"/>
          </w:tcPr>
          <w:p w14:paraId="4EFBECF9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192.168.8.160/</w:t>
            </w:r>
            <w:r>
              <w:rPr>
                <w:rFonts w:hint="eastAsia" w:ascii="宋体" w:hAnsi="宋体"/>
                <w:b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3936" w:type="dxa"/>
          </w:tcPr>
          <w:p w14:paraId="235954AB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 w:ascii="宋体" w:hAnsi="宋体"/>
                <w:b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192.168.8.161 ~ 192.168.8.16</w:t>
            </w:r>
            <w:r>
              <w:rPr>
                <w:rFonts w:hint="eastAsia" w:ascii="宋体" w:hAnsi="宋体"/>
                <w:b w:val="0"/>
                <w:sz w:val="21"/>
                <w:szCs w:val="21"/>
                <w:lang w:val="en-US" w:eastAsia="zh-CN"/>
              </w:rPr>
              <w:t>6</w:t>
            </w:r>
          </w:p>
        </w:tc>
      </w:tr>
    </w:tbl>
    <w:p w14:paraId="7D8C4316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sz w:val="21"/>
          <w:szCs w:val="21"/>
          <w:lang w:val="en-US" w:eastAsia="zh-CN"/>
        </w:rPr>
        <w:t>3</w:t>
      </w:r>
      <w:r>
        <w:rPr>
          <w:rFonts w:hint="default" w:ascii="宋体" w:hAnsi="宋体"/>
          <w:b w:val="0"/>
          <w:sz w:val="21"/>
          <w:szCs w:val="21"/>
          <w:lang w:val="en-US" w:eastAsia="zh-CN"/>
        </w:rPr>
        <w:t>、区域内细分（以教学区为例，进一步划分子网便于管理）</w:t>
      </w:r>
    </w:p>
    <w:p w14:paraId="7DE313BD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教学区包含多个建筑/院系，需在 192.168.0.0/21 内再细分：</w:t>
      </w:r>
    </w:p>
    <w:p w14:paraId="38D15E08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 xml:space="preserve"> </w:t>
      </w:r>
    </w:p>
    <w:tbl>
      <w:tblPr>
        <w:tblStyle w:val="9"/>
        <w:tblW w:w="101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25"/>
        <w:gridCol w:w="529"/>
        <w:gridCol w:w="598"/>
        <w:gridCol w:w="2340"/>
        <w:gridCol w:w="4080"/>
        <w:gridCol w:w="2140"/>
      </w:tblGrid>
      <w:tr w14:paraId="1B935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5" w:type="dxa"/>
          </w:tcPr>
          <w:p w14:paraId="00B7AC54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教学区子区域</w:t>
            </w:r>
          </w:p>
        </w:tc>
        <w:tc>
          <w:tcPr>
            <w:tcW w:w="529" w:type="dxa"/>
          </w:tcPr>
          <w:p w14:paraId="23CA6BBA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信息点数量</w:t>
            </w:r>
          </w:p>
        </w:tc>
        <w:tc>
          <w:tcPr>
            <w:tcW w:w="598" w:type="dxa"/>
          </w:tcPr>
          <w:p w14:paraId="27F26B60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子网掩码</w:t>
            </w:r>
          </w:p>
        </w:tc>
        <w:tc>
          <w:tcPr>
            <w:tcW w:w="2340" w:type="dxa"/>
          </w:tcPr>
          <w:p w14:paraId="42B68C13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子网网络地址</w:t>
            </w:r>
          </w:p>
        </w:tc>
        <w:tc>
          <w:tcPr>
            <w:tcW w:w="4080" w:type="dxa"/>
          </w:tcPr>
          <w:p w14:paraId="1E1F5AE7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可用IP范围</w:t>
            </w:r>
          </w:p>
        </w:tc>
        <w:tc>
          <w:tcPr>
            <w:tcW w:w="2140" w:type="dxa"/>
          </w:tcPr>
          <w:p w14:paraId="1961127F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网关IP</w:t>
            </w:r>
          </w:p>
        </w:tc>
      </w:tr>
      <w:tr w14:paraId="05F41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5" w:type="dxa"/>
          </w:tcPr>
          <w:p w14:paraId="2A0E7827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教学楼A</w:t>
            </w:r>
          </w:p>
        </w:tc>
        <w:tc>
          <w:tcPr>
            <w:tcW w:w="529" w:type="dxa"/>
          </w:tcPr>
          <w:p w14:paraId="279CD33D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598" w:type="dxa"/>
          </w:tcPr>
          <w:p w14:paraId="6B5B1E58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2340" w:type="dxa"/>
          </w:tcPr>
          <w:p w14:paraId="61416FED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192.168.0.0/24 </w:t>
            </w:r>
          </w:p>
        </w:tc>
        <w:tc>
          <w:tcPr>
            <w:tcW w:w="4080" w:type="dxa"/>
          </w:tcPr>
          <w:p w14:paraId="6CDC4558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192.168.0.1 ~ 192.168.0.254 </w:t>
            </w:r>
          </w:p>
        </w:tc>
        <w:tc>
          <w:tcPr>
            <w:tcW w:w="2140" w:type="dxa"/>
          </w:tcPr>
          <w:p w14:paraId="6A5DE3DE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 192.168.0.1 </w:t>
            </w:r>
          </w:p>
        </w:tc>
      </w:tr>
      <w:tr w14:paraId="296FF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5" w:type="dxa"/>
          </w:tcPr>
          <w:p w14:paraId="00C49C55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教学B</w:t>
            </w:r>
          </w:p>
        </w:tc>
        <w:tc>
          <w:tcPr>
            <w:tcW w:w="529" w:type="dxa"/>
          </w:tcPr>
          <w:p w14:paraId="52E278D4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598" w:type="dxa"/>
          </w:tcPr>
          <w:p w14:paraId="181DEEE2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2340" w:type="dxa"/>
          </w:tcPr>
          <w:p w14:paraId="786F65C1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192.168.1.0/24 </w:t>
            </w:r>
          </w:p>
        </w:tc>
        <w:tc>
          <w:tcPr>
            <w:tcW w:w="4080" w:type="dxa"/>
          </w:tcPr>
          <w:p w14:paraId="6A0836A5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192.168.1.1 ~ 192.168.1.254 </w:t>
            </w:r>
          </w:p>
        </w:tc>
        <w:tc>
          <w:tcPr>
            <w:tcW w:w="2140" w:type="dxa"/>
          </w:tcPr>
          <w:p w14:paraId="0E2CF06A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 192.168.1.1 </w:t>
            </w:r>
          </w:p>
        </w:tc>
      </w:tr>
      <w:tr w14:paraId="0A5AE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5" w:type="dxa"/>
          </w:tcPr>
          <w:p w14:paraId="224A19F0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教学楼C</w:t>
            </w:r>
          </w:p>
        </w:tc>
        <w:tc>
          <w:tcPr>
            <w:tcW w:w="529" w:type="dxa"/>
          </w:tcPr>
          <w:p w14:paraId="3D05E248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598" w:type="dxa"/>
          </w:tcPr>
          <w:p w14:paraId="3CA9C67A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2340" w:type="dxa"/>
          </w:tcPr>
          <w:p w14:paraId="764EDEBD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192.168.2.0/24 </w:t>
            </w:r>
          </w:p>
        </w:tc>
        <w:tc>
          <w:tcPr>
            <w:tcW w:w="4080" w:type="dxa"/>
          </w:tcPr>
          <w:p w14:paraId="38E83276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 192.168.2.1 ~ 192.168.2.254 </w:t>
            </w:r>
          </w:p>
        </w:tc>
        <w:tc>
          <w:tcPr>
            <w:tcW w:w="2140" w:type="dxa"/>
          </w:tcPr>
          <w:p w14:paraId="1BC46EC7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 192.168.2.1 </w:t>
            </w:r>
          </w:p>
        </w:tc>
      </w:tr>
      <w:tr w14:paraId="6C9D8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5" w:type="dxa"/>
          </w:tcPr>
          <w:p w14:paraId="50760D8D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计算机系</w:t>
            </w:r>
          </w:p>
        </w:tc>
        <w:tc>
          <w:tcPr>
            <w:tcW w:w="529" w:type="dxa"/>
          </w:tcPr>
          <w:p w14:paraId="52FDCA00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240</w:t>
            </w:r>
          </w:p>
        </w:tc>
        <w:tc>
          <w:tcPr>
            <w:tcW w:w="598" w:type="dxa"/>
          </w:tcPr>
          <w:p w14:paraId="45173026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2340" w:type="dxa"/>
          </w:tcPr>
          <w:p w14:paraId="5E7E987B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192.168.3.0/23 </w:t>
            </w:r>
          </w:p>
        </w:tc>
        <w:tc>
          <w:tcPr>
            <w:tcW w:w="4080" w:type="dxa"/>
          </w:tcPr>
          <w:p w14:paraId="110E1AE3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 192.168.3.1 ~ 192.168.4.254 </w:t>
            </w:r>
          </w:p>
        </w:tc>
        <w:tc>
          <w:tcPr>
            <w:tcW w:w="2140" w:type="dxa"/>
          </w:tcPr>
          <w:p w14:paraId="5AF0957F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 192.168.3.1</w:t>
            </w:r>
          </w:p>
        </w:tc>
      </w:tr>
    </w:tbl>
    <w:tbl>
      <w:tblPr>
        <w:tblStyle w:val="9"/>
        <w:tblpPr w:leftFromText="180" w:rightFromText="180" w:vertAnchor="text" w:horzAnchor="page" w:tblpX="1142" w:tblpY="213"/>
        <w:tblOverlap w:val="never"/>
        <w:tblW w:w="10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"/>
        <w:gridCol w:w="465"/>
        <w:gridCol w:w="688"/>
        <w:gridCol w:w="2350"/>
        <w:gridCol w:w="4070"/>
        <w:gridCol w:w="2130"/>
      </w:tblGrid>
      <w:tr w14:paraId="53BE7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dxa"/>
          </w:tcPr>
          <w:p w14:paraId="05C922DD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农学系</w:t>
            </w:r>
          </w:p>
        </w:tc>
        <w:tc>
          <w:tcPr>
            <w:tcW w:w="465" w:type="dxa"/>
          </w:tcPr>
          <w:p w14:paraId="74849DB4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88" w:type="dxa"/>
          </w:tcPr>
          <w:p w14:paraId="340A9F6F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2350" w:type="dxa"/>
          </w:tcPr>
          <w:p w14:paraId="2A78A166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192.168.5.0/25 </w:t>
            </w:r>
          </w:p>
        </w:tc>
        <w:tc>
          <w:tcPr>
            <w:tcW w:w="4070" w:type="dxa"/>
          </w:tcPr>
          <w:p w14:paraId="033CA311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192.168.5.1 ~ 192.168.5.126 </w:t>
            </w:r>
          </w:p>
        </w:tc>
        <w:tc>
          <w:tcPr>
            <w:tcW w:w="2130" w:type="dxa"/>
          </w:tcPr>
          <w:p w14:paraId="7B36D2C1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 192.168.5.1 </w:t>
            </w:r>
          </w:p>
        </w:tc>
      </w:tr>
      <w:tr w14:paraId="267A5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dxa"/>
          </w:tcPr>
          <w:p w14:paraId="3C8DA095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动物科学系</w:t>
            </w:r>
          </w:p>
        </w:tc>
        <w:tc>
          <w:tcPr>
            <w:tcW w:w="465" w:type="dxa"/>
          </w:tcPr>
          <w:p w14:paraId="5173A93D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88" w:type="dxa"/>
          </w:tcPr>
          <w:p w14:paraId="41F50846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350" w:type="dxa"/>
          </w:tcPr>
          <w:p w14:paraId="3D4AE9EB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192.168.5.128/25 </w:t>
            </w:r>
          </w:p>
        </w:tc>
        <w:tc>
          <w:tcPr>
            <w:tcW w:w="4070" w:type="dxa"/>
          </w:tcPr>
          <w:p w14:paraId="69ACFA3F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192.168.5.129 ~ 192.168.5.254 </w:t>
            </w:r>
          </w:p>
        </w:tc>
        <w:tc>
          <w:tcPr>
            <w:tcW w:w="2130" w:type="dxa"/>
          </w:tcPr>
          <w:p w14:paraId="5D8C62EC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 192.168.5.129 </w:t>
            </w:r>
          </w:p>
        </w:tc>
      </w:tr>
      <w:tr w14:paraId="308F5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dxa"/>
          </w:tcPr>
          <w:p w14:paraId="27738EF9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林学系</w:t>
            </w:r>
          </w:p>
        </w:tc>
        <w:tc>
          <w:tcPr>
            <w:tcW w:w="465" w:type="dxa"/>
          </w:tcPr>
          <w:p w14:paraId="4EDA8523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88" w:type="dxa"/>
          </w:tcPr>
          <w:p w14:paraId="6460E9B9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2350" w:type="dxa"/>
          </w:tcPr>
          <w:p w14:paraId="38A5887F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192.168.6.0/25 </w:t>
            </w:r>
          </w:p>
        </w:tc>
        <w:tc>
          <w:tcPr>
            <w:tcW w:w="4070" w:type="dxa"/>
          </w:tcPr>
          <w:p w14:paraId="3E74C2F2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192.168.6.1 ~ 192.168.6.126 </w:t>
            </w:r>
          </w:p>
        </w:tc>
        <w:tc>
          <w:tcPr>
            <w:tcW w:w="2130" w:type="dxa"/>
          </w:tcPr>
          <w:p w14:paraId="45805F0C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 192.168.6.1 </w:t>
            </w:r>
          </w:p>
        </w:tc>
      </w:tr>
      <w:tr w14:paraId="3ADEC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dxa"/>
          </w:tcPr>
          <w:p w14:paraId="7B0C03B7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经管系</w:t>
            </w:r>
          </w:p>
        </w:tc>
        <w:tc>
          <w:tcPr>
            <w:tcW w:w="465" w:type="dxa"/>
          </w:tcPr>
          <w:p w14:paraId="2E3D3B0B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88" w:type="dxa"/>
          </w:tcPr>
          <w:p w14:paraId="5F702791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2350" w:type="dxa"/>
          </w:tcPr>
          <w:p w14:paraId="54C09223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192.168.6.128/25 </w:t>
            </w:r>
          </w:p>
        </w:tc>
        <w:tc>
          <w:tcPr>
            <w:tcW w:w="4070" w:type="dxa"/>
          </w:tcPr>
          <w:p w14:paraId="5B724DB1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192.168.6.129 ~ 192.168.6.254 </w:t>
            </w:r>
          </w:p>
        </w:tc>
        <w:tc>
          <w:tcPr>
            <w:tcW w:w="2130" w:type="dxa"/>
          </w:tcPr>
          <w:p w14:paraId="395AD751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 192.168.6.129 </w:t>
            </w:r>
          </w:p>
        </w:tc>
      </w:tr>
      <w:tr w14:paraId="48EFE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dxa"/>
          </w:tcPr>
          <w:p w14:paraId="506C3AE5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食品科学</w:t>
            </w:r>
          </w:p>
        </w:tc>
        <w:tc>
          <w:tcPr>
            <w:tcW w:w="465" w:type="dxa"/>
          </w:tcPr>
          <w:p w14:paraId="791F5023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88" w:type="dxa"/>
          </w:tcPr>
          <w:p w14:paraId="54AFCBC0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2350" w:type="dxa"/>
          </w:tcPr>
          <w:p w14:paraId="4BE57263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192.168.7.0/25 </w:t>
            </w:r>
          </w:p>
        </w:tc>
        <w:tc>
          <w:tcPr>
            <w:tcW w:w="4070" w:type="dxa"/>
          </w:tcPr>
          <w:p w14:paraId="3709A73E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192.168.7.1 ~ 192.168.7.126 </w:t>
            </w:r>
          </w:p>
        </w:tc>
        <w:tc>
          <w:tcPr>
            <w:tcW w:w="2130" w:type="dxa"/>
          </w:tcPr>
          <w:p w14:paraId="70537430">
            <w:pPr>
              <w:numPr>
                <w:ilvl w:val="0"/>
                <w:numId w:val="0"/>
              </w:numPr>
              <w:spacing w:before="156" w:beforeLines="50" w:after="156" w:afterLines="50" w:line="240" w:lineRule="auto"/>
              <w:rPr>
                <w:sz w:val="21"/>
                <w:szCs w:val="21"/>
              </w:rPr>
            </w:pPr>
            <w:r>
              <w:rPr>
                <w:rFonts w:hint="default" w:ascii="宋体" w:hAnsi="宋体"/>
                <w:b w:val="0"/>
                <w:sz w:val="21"/>
                <w:szCs w:val="21"/>
                <w:lang w:val="en-US" w:eastAsia="zh-CN"/>
              </w:rPr>
              <w:t> 192.168.7.1 </w:t>
            </w:r>
          </w:p>
        </w:tc>
      </w:tr>
    </w:tbl>
    <w:p w14:paraId="66D3AE32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 xml:space="preserve">  </w:t>
      </w:r>
    </w:p>
    <w:p w14:paraId="5C5698AF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四、配置与验证</w:t>
      </w:r>
    </w:p>
    <w:p w14:paraId="68422C80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1. 核心层/汇聚层配置：在三层设备（如核心交换机）上配置静态路由或动态路由协议（如OSPF），确保不同子网间互通。</w:t>
      </w:r>
    </w:p>
    <w:p w14:paraId="530082AC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2. 接入层配置：将接入交换机的端口划入对应VLAN，并配置VLANIF接口的IP地址作为该子网的网关。</w:t>
      </w:r>
    </w:p>
    <w:p w14:paraId="77235356">
      <w:pPr>
        <w:numPr>
          <w:ilvl w:val="0"/>
          <w:numId w:val="0"/>
        </w:numPr>
        <w:spacing w:before="156" w:beforeLines="50" w:after="156" w:afterLines="50" w:line="240" w:lineRule="auto"/>
        <w:rPr>
          <w:rFonts w:hint="default" w:ascii="宋体" w:hAnsi="宋体"/>
          <w:b w:val="0"/>
          <w:sz w:val="21"/>
          <w:szCs w:val="21"/>
          <w:lang w:val="en-US" w:eastAsia="zh-CN"/>
        </w:rPr>
      </w:pPr>
      <w:r>
        <w:rPr>
          <w:rFonts w:hint="default" w:ascii="宋体" w:hAnsi="宋体"/>
          <w:b w:val="0"/>
          <w:sz w:val="21"/>
          <w:szCs w:val="21"/>
          <w:lang w:val="en-US" w:eastAsia="zh-CN"/>
        </w:rPr>
        <w:t>3. 验证：通过 ping 命令测试不同子网间的连通性，确保划分后的子网既能隔离广播域，又能实现跨区域通信</w:t>
      </w:r>
    </w:p>
    <w:p w14:paraId="15D2C4CB">
      <w:pPr>
        <w:spacing w:line="312" w:lineRule="auto"/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bookmarkStart w:id="13" w:name="_Toc138697310"/>
      <w:bookmarkStart w:id="14" w:name="_Toc138698413"/>
      <w:r>
        <w:rPr>
          <w:rStyle w:val="11"/>
          <w:rFonts w:hint="eastAsia" w:ascii="宋体" w:hAnsi="宋体" w:eastAsia="宋体"/>
          <w:b/>
          <w:bCs/>
          <w:sz w:val="28"/>
          <w:szCs w:val="28"/>
        </w:rPr>
        <w:t>6.</w:t>
      </w:r>
      <w:bookmarkEnd w:id="13"/>
      <w:r>
        <w:rPr>
          <w:rStyle w:val="11"/>
          <w:rFonts w:hint="eastAsia" w:ascii="宋体" w:hAnsi="宋体" w:eastAsia="宋体"/>
          <w:b/>
          <w:bCs/>
          <w:sz w:val="28"/>
          <w:szCs w:val="28"/>
        </w:rPr>
        <w:t>结果与分析</w:t>
      </w:r>
      <w:bookmarkEnd w:id="14"/>
      <w:r>
        <w:rPr>
          <w:rStyle w:val="11"/>
          <w:rFonts w:hint="eastAsia"/>
          <w:b w:val="0"/>
          <w:bCs w:val="0"/>
          <w:color w:val="FF0000"/>
        </w:rPr>
        <w:t>。</w:t>
      </w:r>
      <w:r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 w14:paraId="2BAA1835">
      <w:pPr>
        <w:spacing w:line="312" w:lineRule="auto"/>
        <w:ind w:firstLine="420" w:firstLineChars="200"/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11"/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Style w:val="11"/>
          <w:rFonts w:hint="eastAsia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、网络功能实现结果</w:t>
      </w:r>
    </w:p>
    <w:p w14:paraId="149A973C">
      <w:pPr>
        <w:spacing w:line="312" w:lineRule="auto"/>
        <w:ind w:firstLine="420" w:firstLineChars="200"/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在本次校园网综合实践中，通过对核心层、汇聚层、接入层设备的配置以及VLAN划分、IP地址规划等操作，实现了校园网各区域的网络连通性。办公区、教学区、生活区的终端设备均能通过有线或无线方式接入网络，且不同区域内的设备可正常访问校内资源（如教务系统、图书资源系统），区域间的资源共享（如跨部门数据交互、院系间资源调配）也能顺利完成。同时，网络设备的集中管理功能得以实现，可通过统一平台对交换机、路由器等设备进行配置、故障排查与性能监控，保障了网络的稳定运行。</w:t>
      </w:r>
    </w:p>
    <w:p w14:paraId="79146544">
      <w:pPr>
        <w:spacing w:line="312" w:lineRule="auto"/>
        <w:ind w:firstLine="420" w:firstLineChars="200"/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、网络性能分析</w:t>
      </w:r>
    </w:p>
    <w:p w14:paraId="50A9BFFE">
      <w:pPr>
        <w:spacing w:line="312" w:lineRule="auto"/>
        <w:ind w:firstLine="420" w:firstLineChars="200"/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从网络带宽利用率来看，核心层采用双核心交换机，具备较高的转发性能，在日常办公和教学高峰期，带宽利用率维持在合理范围，未出现因带宽不足导致的网络拥堵情况。汇聚层和接入层设备的性能也能满足各区域信息点的接入需求，教学区因涉及大量多媒体资源传输，对带宽要求较高，本次实践中通过合理的拓扑结构设计和设备选型，保障了教学场景下网络的流畅性，如在线课程直播、实验设备网络接入等均无明显延迟。</w:t>
      </w:r>
    </w:p>
    <w:p w14:paraId="730C6616">
      <w:pPr>
        <w:spacing w:line="312" w:lineRule="auto"/>
        <w:ind w:firstLine="420" w:firstLineChars="200"/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、子网划分与安全验证结果</w:t>
      </w:r>
    </w:p>
    <w:p w14:paraId="637E6BC5">
      <w:pPr>
        <w:spacing w:line="312" w:lineRule="auto"/>
        <w:ind w:firstLine="420" w:firstLineChars="200"/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通过VLAN技术实现的子网划分，有效隔离了不同区域的网络，办公区、教学区、生活区各自处于独立的逻辑网络，利用ping命令测试不同子网间的连通性，结果显示同子网内设备连通正常，不同子网间默认无法通信，实现了网络权限隔离，保障了各区域网络的安全性。同时，核心设备的冗余设计在模拟单点故障时，网络能快速切换到备用设备，验证了网络的高可用性，避免了因单点故障导致的全校性网络瘫痪。</w:t>
      </w:r>
    </w:p>
    <w:p w14:paraId="52FE8D3A">
      <w:pPr>
        <w:spacing w:line="312" w:lineRule="auto"/>
        <w:ind w:firstLine="420" w:firstLineChars="200"/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11"/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Style w:val="11"/>
          <w:rFonts w:hint="eastAsia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、总结</w:t>
      </w:r>
    </w:p>
    <w:p w14:paraId="55DC542F">
      <w:pPr>
        <w:spacing w:line="312" w:lineRule="auto"/>
        <w:ind w:firstLine="420" w:firstLineChars="200"/>
        <w:rPr>
          <w:rStyle w:val="11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1"/>
          <w:rFonts w:hint="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本次实践成功构建了符合校园需求的网络架构，实现了网络的连通性、资源共享、集中管理等功能，网络性能和安全性也达到了预期目标。但在实践过程中也发现，无线AP的覆盖范围在部分区域存在微弱信号波动，后续可通过优化AP部署位置进一步提升无线网络体验。总体而言，本次实践全面锻炼了网络规划、设计、配置与故障排查的能力，为实际校园网络工程建设提供了有效参考。</w:t>
      </w:r>
    </w:p>
    <w:p w14:paraId="784F2A01">
      <w:pPr>
        <w:spacing w:line="312" w:lineRule="auto"/>
        <w:ind w:firstLine="420" w:firstLineChars="200"/>
        <w:rPr>
          <w:rStyle w:val="11"/>
          <w:b w:val="0"/>
          <w:bCs w:val="0"/>
          <w:color w:val="FF0000"/>
        </w:rPr>
      </w:pPr>
    </w:p>
    <w:p w14:paraId="7135E9A0">
      <w:pPr>
        <w:spacing w:line="312" w:lineRule="auto"/>
        <w:ind w:firstLine="420" w:firstLineChars="200"/>
        <w:rPr>
          <w:rStyle w:val="11"/>
          <w:b w:val="0"/>
          <w:bCs w:val="0"/>
          <w:color w:val="FF0000"/>
        </w:rPr>
      </w:pPr>
    </w:p>
    <w:p w14:paraId="1DF02F58">
      <w:pPr>
        <w:spacing w:line="312" w:lineRule="auto"/>
        <w:ind w:firstLine="420" w:firstLineChars="200"/>
        <w:rPr>
          <w:rStyle w:val="11"/>
          <w:b w:val="0"/>
          <w:bCs w:val="0"/>
          <w:color w:val="FF0000"/>
        </w:rPr>
      </w:pPr>
    </w:p>
    <w:p w14:paraId="2FB36E2E">
      <w:pPr>
        <w:spacing w:line="312" w:lineRule="auto"/>
        <w:ind w:firstLine="420" w:firstLineChars="200"/>
        <w:rPr>
          <w:rStyle w:val="11"/>
          <w:b w:val="0"/>
          <w:bCs w:val="0"/>
          <w:color w:val="FF0000"/>
        </w:rPr>
      </w:pPr>
    </w:p>
    <w:sectPr>
      <w:type w:val="continuous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DB2BD4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1CA8D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4099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ln w="1587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7pIGrSAAAABAEAAA8AAAAAAAAAAQAg&#10;AAAAIgAAAGRycy9kb3ducmV2LnhtbFBLAQIUABQAAAAIAIdO4kAb1XST2wEAANsDAAAOAAAAAAAA&#10;AAEAIAAAACEBAABkcnMvZTJvRG9jLnhtbFBLBQYAAAAABgAGAFkBAABuBQAAAAA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指导教师：张永梅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2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5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F12B0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ECA55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1865"/>
          <wp:effectExtent l="0" t="0" r="0" b="0"/>
          <wp:docPr id="4097" name="图片 2063625502" descr="xky_sxau_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2063625502" descr="xky_sxau_02"/>
                  <pic:cNvPicPr/>
                </pic:nvPicPr>
                <pic:blipFill>
                  <a:blip r:embed="rId1" cstate="print">
                    <a:grayscl/>
                  </a:blip>
                  <a:srcRect l="1866" t="14934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499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信息科学与工程学院综合实践报告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0ACA03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1865"/>
          <wp:effectExtent l="0" t="0" r="0" b="0"/>
          <wp:docPr id="4098" name="图片 948347668" descr="xky_sxau_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8" name="图片 948347668" descr="xky_sxau_02"/>
                  <pic:cNvPicPr/>
                </pic:nvPicPr>
                <pic:blipFill>
                  <a:blip r:embed="rId1" cstate="print">
                    <a:grayscl/>
                  </a:blip>
                  <a:srcRect l="1866" t="14934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499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信息科学与工程学院综合实践报告</w:t>
    </w:r>
  </w:p>
  <w:p w14:paraId="6DD98B5B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9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181CDBEE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7B91F6B4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36C505AF"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/>
              <w:b/>
              <w:sz w:val="26"/>
              <w:szCs w:val="26"/>
              <w:lang w:val="en-US"/>
            </w:rPr>
            <w:t>网络2301</w:t>
          </w:r>
        </w:p>
      </w:tc>
      <w:tc>
        <w:tcPr>
          <w:tcW w:w="446" w:type="pct"/>
        </w:tcPr>
        <w:p w14:paraId="51A8B25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1271C02F">
          <w:pPr>
            <w:rPr>
              <w:rFonts w:hint="eastAsia" w:eastAsia="楷体"/>
              <w:b/>
              <w:sz w:val="26"/>
              <w:szCs w:val="26"/>
              <w:lang w:val="en-US" w:eastAsia="zh-CN"/>
            </w:rPr>
          </w:pPr>
          <w:r>
            <w:rPr>
              <w:rFonts w:eastAsia="楷体"/>
              <w:b/>
              <w:sz w:val="26"/>
              <w:szCs w:val="26"/>
              <w:lang w:val="en-US"/>
            </w:rPr>
            <w:t>2023121052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6</w:t>
          </w:r>
        </w:p>
      </w:tc>
      <w:tc>
        <w:tcPr>
          <w:tcW w:w="447" w:type="pct"/>
        </w:tcPr>
        <w:p w14:paraId="1F158B43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3D7E659F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6CD4A17F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实践日期:</w:t>
          </w:r>
        </w:p>
      </w:tc>
      <w:tc>
        <w:tcPr>
          <w:tcW w:w="827" w:type="pct"/>
        </w:tcPr>
        <w:p w14:paraId="11451218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hint="default" w:eastAsia="楷体"/>
              <w:b/>
              <w:sz w:val="26"/>
              <w:szCs w:val="26"/>
              <w:lang w:val="en-US"/>
            </w:rPr>
            <w:t>25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default" w:eastAsia="楷体"/>
              <w:b/>
              <w:sz w:val="26"/>
              <w:szCs w:val="26"/>
              <w:lang w:val="en-US"/>
            </w:rPr>
            <w:t>9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default" w:eastAsia="楷体"/>
              <w:b/>
              <w:sz w:val="26"/>
              <w:szCs w:val="26"/>
              <w:lang w:val="en-US"/>
            </w:rPr>
            <w:t>12</w:t>
          </w:r>
        </w:p>
      </w:tc>
    </w:tr>
  </w:tbl>
  <w:p w14:paraId="344F2F80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00000003"/>
    <w:multiLevelType w:val="multilevel"/>
    <w:tmpl w:val="00000003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00000014"/>
    <w:multiLevelType w:val="multilevel"/>
    <w:tmpl w:val="00000014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492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5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 w:cs="宋体"/>
      <w:b/>
      <w:bCs/>
      <w:sz w:val="32"/>
      <w:szCs w:val="32"/>
    </w:rPr>
  </w:style>
  <w:style w:type="character" w:default="1" w:styleId="10">
    <w:name w:val="Default Paragraph Font"/>
    <w:uiPriority w:val="1"/>
  </w:style>
  <w:style w:type="table" w:default="1" w:styleId="8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iPriority w:val="39"/>
  </w:style>
  <w:style w:type="paragraph" w:styleId="7">
    <w:name w:val="toc 2"/>
    <w:basedOn w:val="1"/>
    <w:next w:val="1"/>
    <w:uiPriority w:val="39"/>
    <w:pPr>
      <w:ind w:left="420" w:leftChars="200"/>
    </w:pPr>
  </w:style>
  <w:style w:type="table" w:styleId="9">
    <w:name w:val="Table Grid"/>
    <w:basedOn w:val="8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  <w:bCs/>
    </w:rPr>
  </w:style>
  <w:style w:type="character" w:styleId="12">
    <w:name w:val="Hyperlink"/>
    <w:basedOn w:val="10"/>
    <w:uiPriority w:val="99"/>
    <w:rPr>
      <w:color w:val="0563C1"/>
      <w:u w:val="single"/>
    </w:rPr>
  </w:style>
  <w:style w:type="character" w:customStyle="1" w:styleId="13">
    <w:name w:val="页眉 字符"/>
    <w:link w:val="5"/>
    <w:uiPriority w:val="0"/>
    <w:rPr>
      <w:kern w:val="2"/>
      <w:sz w:val="18"/>
      <w:szCs w:val="18"/>
    </w:rPr>
  </w:style>
  <w:style w:type="character" w:customStyle="1" w:styleId="14">
    <w:name w:val="页脚 字符"/>
    <w:link w:val="4"/>
    <w:uiPriority w:val="99"/>
    <w:rPr>
      <w:kern w:val="2"/>
      <w:sz w:val="18"/>
      <w:szCs w:val="18"/>
    </w:rPr>
  </w:style>
  <w:style w:type="character" w:customStyle="1" w:styleId="15">
    <w:name w:val="标题 1 字符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标题 2 字符"/>
    <w:basedOn w:val="10"/>
    <w:link w:val="3"/>
    <w:uiPriority w:val="0"/>
    <w:rPr>
      <w:rFonts w:ascii="等线 Light" w:hAnsi="等线 Light" w:eastAsia="等线 Light" w:cs="宋体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4.png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6F0BD8-F597-4844-A771-935B1C98C1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12</Pages>
  <Words>733</Words>
  <Characters>808</Characters>
  <Paragraphs>138</Paragraphs>
  <TotalTime>42</TotalTime>
  <ScaleCrop>false</ScaleCrop>
  <LinksUpToDate>false</LinksUpToDate>
  <CharactersWithSpaces>870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2023-06-26T10:06:00Z</dcterms:created>
  <dc:creator>微软用户</dc:creator>
  <cp:lastModifiedBy>WPS_1627524329</cp:lastModifiedBy>
  <cp:lastPrinted>2018-03-08T09:21:00Z</cp:lastPrinted>
  <dcterms:modified xsi:type="dcterms:W3CDTF">2025-09-28T15:50:39Z</dcterms:modified>
  <dc:title>山西农业大学软件学院实验报告单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5619dc836f3d4392a1c84016730e7d3a_22</vt:lpwstr>
  </property>
  <property fmtid="{D5CDD505-2E9C-101B-9397-08002B2CF9AE}" pid="3" name="KSOTemplateDocerSaveRecord">
    <vt:lpwstr>eyJoZGlkIjoiYTI3Y2NmYzQ4MGE4MDZhMDViMTM4MjE5Zjc4MWY4MjkiLCJ1c2VySWQiOiIxMjM3ODAyMDYxIn0=</vt:lpwstr>
  </property>
  <property fmtid="{D5CDD505-2E9C-101B-9397-08002B2CF9AE}" pid="4" name="KSOProductBuildVer">
    <vt:lpwstr>2052-12.1.0.23125</vt:lpwstr>
  </property>
</Properties>
</file>